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lang w:eastAsia="zh-CN"/>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阜康市滋泥泉子镇中学校舍安全保障项目改造工程</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阜康市滋泥泉子镇中学</w:t>
      </w: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校舍安全保障项目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阜康市滋泥泉子镇中学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阜康市滋泥泉子镇中学</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宋体"/>
          <w:b/>
          <w:bCs/>
          <w:color w:val="auto"/>
          <w:sz w:val="36"/>
          <w:szCs w:val="36"/>
          <w:highlight w:val="none"/>
          <w:shd w:val="clear" w:color="auto" w:fill="auto"/>
          <w:lang w:val="en-US" w:eastAsia="zh-CN"/>
        </w:rPr>
      </w:pPr>
      <w:r>
        <w:rPr>
          <w:rFonts w:hint="eastAsia" w:cs="宋体"/>
          <w:b/>
          <w:bCs/>
          <w:color w:val="auto"/>
          <w:sz w:val="36"/>
          <w:szCs w:val="36"/>
          <w:highlight w:val="none"/>
          <w:shd w:val="clear" w:color="auto" w:fill="auto"/>
          <w:lang w:val="en-US" w:eastAsia="zh-CN"/>
        </w:rPr>
        <w:t>阜康市滋泥泉子镇中学校舍安全保障项目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auto"/>
          <w:sz w:val="36"/>
          <w:szCs w:val="36"/>
          <w:highlight w:val="none"/>
          <w:shd w:val="clear" w:color="auto" w:fill="auto"/>
          <w:lang w:val="en-US" w:eastAsia="zh-CN"/>
        </w:rPr>
        <w:t>设备改造工程</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pStyle w:val="5"/>
        <w:ind w:firstLine="560"/>
        <w:rPr>
          <w:rFonts w:hint="eastAsia" w:ascii="宋体" w:hAnsi="宋体" w:eastAsia="宋体"/>
          <w:b w:val="0"/>
          <w:bCs w:val="0"/>
        </w:rPr>
      </w:pPr>
      <w:r>
        <w:rPr>
          <w:rFonts w:hint="eastAsia" w:ascii="宋体" w:hAnsi="宋体" w:eastAsia="宋体"/>
          <w:b w:val="0"/>
          <w:bCs w:val="0"/>
          <w:lang w:val="en-US" w:eastAsia="zh-CN"/>
        </w:rPr>
        <w:t>阜康市滋泥泉子镇中学是一所乡镇九年义务教育寄宿制学校。</w:t>
      </w:r>
      <w:r>
        <w:rPr>
          <w:rFonts w:hint="eastAsia" w:ascii="宋体" w:hAnsi="宋体" w:eastAsia="宋体"/>
          <w:b w:val="0"/>
          <w:bCs w:val="0"/>
          <w:lang w:eastAsia="zh-CN"/>
        </w:rPr>
        <w:t>保障中学生</w:t>
      </w:r>
      <w:r>
        <w:rPr>
          <w:rFonts w:ascii="宋体" w:hAnsi="宋体" w:eastAsia="宋体"/>
          <w:b w:val="0"/>
          <w:bCs w:val="0"/>
        </w:rPr>
        <w:t>正常教学和促进全市教育事业科学规范发展；                                                   计划全部用于</w:t>
      </w:r>
      <w:r>
        <w:rPr>
          <w:rFonts w:hint="eastAsia" w:ascii="宋体" w:hAnsi="宋体" w:eastAsia="宋体"/>
          <w:b w:val="0"/>
          <w:bCs w:val="0"/>
          <w:lang w:eastAsia="zh-CN"/>
        </w:rPr>
        <w:t>中小学</w:t>
      </w:r>
      <w:r>
        <w:rPr>
          <w:rFonts w:ascii="宋体" w:hAnsi="宋体" w:eastAsia="宋体"/>
          <w:b w:val="0"/>
          <w:bCs w:val="0"/>
        </w:rPr>
        <w:t>设施设备，稳定教师队伍：完成</w:t>
      </w:r>
      <w:r>
        <w:rPr>
          <w:rFonts w:hint="eastAsia" w:ascii="宋体" w:hAnsi="宋体" w:eastAsia="宋体"/>
          <w:b w:val="0"/>
          <w:bCs w:val="0"/>
          <w:lang w:eastAsia="zh-CN"/>
        </w:rPr>
        <w:t>中小学</w:t>
      </w:r>
      <w:r>
        <w:rPr>
          <w:rFonts w:ascii="宋体" w:hAnsi="宋体" w:eastAsia="宋体"/>
          <w:b w:val="0"/>
          <w:bCs w:val="0"/>
        </w:rPr>
        <w:t>设施设备维护，校园环境进一步改善，提升教学质量。</w:t>
      </w:r>
    </w:p>
    <w:p>
      <w:pPr>
        <w:bidi w:val="0"/>
        <w:ind w:left="0" w:leftChars="0" w:firstLine="560" w:firstLineChars="200"/>
        <w:rPr>
          <w:rFonts w:hint="eastAsia"/>
          <w:lang w:val="en-US" w:eastAsia="zh-CN"/>
        </w:rPr>
      </w:pPr>
      <w:r>
        <w:rPr>
          <w:rFonts w:hint="eastAsia"/>
          <w:lang w:val="en-US" w:eastAsia="zh-CN"/>
        </w:rPr>
        <w:t xml:space="preserve">                                                </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bidi w:val="0"/>
        <w:ind w:firstLine="560" w:firstLineChars="200"/>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阜康市滋泥泉子镇中学建设项目于2022年7月立项，建设单位为阜康市一建有限公司和新疆十一建设有限公司，总投资为152万元，建设内容包括学生综合劳动实践教育基地、学生宿舍供暖改造，围墙改造，小学门口路面硬化工程等。</w:t>
      </w:r>
    </w:p>
    <w:p>
      <w:pPr>
        <w:bidi w:val="0"/>
        <w:ind w:firstLine="560" w:firstLineChars="200"/>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为确保该项目的顺利实施，我单位成立项目实施小组，组长为吉红军，副组长为马玉萍，项目负责人为王府贵，成员为梁玉江、任超、等2人，其中：梁玉江负责年初项目绩效目标的制定工作及后期项目目标执行的工作；任超负责设备采购项目工作；王府贵负责绩效目标的执行情况的监督工作。</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2022-49号校舍安全保障直达资金</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预算安排总额为</w:t>
      </w:r>
      <w:r>
        <w:rPr>
          <w:rFonts w:hint="eastAsia" w:cs="宋体"/>
          <w:color w:val="000000" w:themeColor="text1"/>
          <w:highlight w:val="none"/>
          <w:shd w:val="clear" w:color="auto" w:fill="auto"/>
          <w:lang w:val="en-US" w:eastAsia="zh-CN"/>
          <w14:textFill>
            <w14:solidFill>
              <w14:schemeClr w14:val="tx1"/>
            </w14:solidFill>
          </w14:textFill>
        </w:rPr>
        <w:t>152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万元，其中财政资</w:t>
      </w:r>
      <w:r>
        <w:rPr>
          <w:rFonts w:hint="eastAsia" w:cs="宋体"/>
          <w:color w:val="000000" w:themeColor="text1"/>
          <w:highlight w:val="none"/>
          <w:shd w:val="clear" w:color="auto" w:fill="auto"/>
          <w:lang w:val="en-US" w:eastAsia="zh-CN"/>
          <w14:textFill>
            <w14:solidFill>
              <w14:schemeClr w14:val="tx1"/>
            </w14:solidFill>
          </w14:textFill>
        </w:rPr>
        <w:t>金152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万元，其他资金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年实际收到预算资金</w:t>
      </w:r>
      <w:r>
        <w:rPr>
          <w:rFonts w:hint="eastAsia" w:cs="宋体"/>
          <w:color w:val="000000" w:themeColor="text1"/>
          <w:highlight w:val="none"/>
          <w:shd w:val="clear" w:color="auto" w:fill="auto"/>
          <w:lang w:val="en-US" w:eastAsia="zh-CN"/>
          <w14:textFill>
            <w14:solidFill>
              <w14:schemeClr w14:val="tx1"/>
            </w14:solidFill>
          </w14:textFill>
        </w:rPr>
        <w:t>152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万元，预算资金到位率为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000000" w:themeColor="text1"/>
          <w:highlight w:val="none"/>
          <w:shd w:val="clear" w:color="auto" w:fill="auto"/>
          <w:lang w:val="en-US" w:eastAsia="zh-CN"/>
          <w14:textFill>
            <w14:solidFill>
              <w14:schemeClr w14:val="tx1"/>
            </w14:solidFill>
          </w14:textFill>
        </w:rPr>
        <w:t>截止2022年12月31日，2022-49号校舍安全保障直达资金</w:t>
      </w:r>
      <w:r>
        <w:rPr>
          <w:rFonts w:hint="eastAsia" w:ascii="宋体" w:hAnsi="宋体" w:eastAsia="宋体" w:cs="宋体"/>
          <w:color w:val="000000" w:themeColor="text1"/>
          <w:highlight w:val="none"/>
          <w:shd w:val="clear" w:color="auto" w:fill="auto"/>
          <w14:textFill>
            <w14:solidFill>
              <w14:schemeClr w14:val="tx1"/>
            </w14:solidFill>
          </w14:textFill>
        </w:rPr>
        <w:t>项目实际支付资金</w:t>
      </w:r>
      <w:r>
        <w:rPr>
          <w:rFonts w:hint="eastAsia" w:cs="宋体"/>
          <w:color w:val="000000" w:themeColor="text1"/>
          <w:highlight w:val="none"/>
          <w:shd w:val="clear" w:color="auto" w:fill="auto"/>
          <w:lang w:val="en-US" w:eastAsia="zh-CN"/>
          <w14:textFill>
            <w14:solidFill>
              <w14:schemeClr w14:val="tx1"/>
            </w14:solidFill>
          </w14:textFill>
        </w:rPr>
        <w:t>152</w:t>
      </w:r>
      <w:r>
        <w:rPr>
          <w:rFonts w:hint="eastAsia" w:ascii="宋体" w:hAnsi="宋体" w:eastAsia="宋体" w:cs="宋体"/>
          <w:color w:val="000000" w:themeColor="text1"/>
          <w:highlight w:val="none"/>
          <w:shd w:val="clear" w:color="auto" w:fill="auto"/>
          <w14:textFill>
            <w14:solidFill>
              <w14:schemeClr w14:val="tx1"/>
            </w14:solidFill>
          </w14:textFill>
        </w:rPr>
        <w:t>万元，预算执行率</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结</w:t>
      </w:r>
      <w:r>
        <w:rPr>
          <w:rFonts w:hint="eastAsia" w:cs="宋体"/>
          <w:color w:val="000000" w:themeColor="text1"/>
          <w:highlight w:val="none"/>
          <w:shd w:val="clear" w:color="auto" w:fill="auto"/>
          <w:lang w:val="en-US" w:eastAsia="zh-CN"/>
          <w14:textFill>
            <w14:solidFill>
              <w14:schemeClr w14:val="tx1"/>
            </w14:solidFill>
          </w14:textFill>
        </w:rPr>
        <w:t>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结余资金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万元，已上缴国库。</w:t>
      </w:r>
      <w:r>
        <w:rPr>
          <w:rFonts w:hint="eastAsia" w:ascii="宋体" w:hAnsi="宋体" w:eastAsia="宋体" w:cs="宋体"/>
          <w:color w:val="000000" w:themeColor="text1"/>
          <w:highlight w:val="none"/>
          <w:shd w:val="clear" w:color="auto" w:fill="auto"/>
          <w14:textFill>
            <w14:solidFill>
              <w14:schemeClr w14:val="tx1"/>
            </w14:solidFill>
          </w14:textFill>
        </w:rPr>
        <w:t>项目资金主要用于</w:t>
      </w:r>
      <w:r>
        <w:rPr>
          <w:color w:val="000000" w:themeColor="text1"/>
          <w14:textFill>
            <w14:solidFill>
              <w14:schemeClr w14:val="tx1"/>
            </w14:solidFill>
          </w14:textFill>
        </w:rPr>
        <w:t>设施设备</w:t>
      </w:r>
      <w:r>
        <w:rPr>
          <w:rFonts w:hint="eastAsia"/>
          <w:color w:val="000000" w:themeColor="text1"/>
          <w14:textFill>
            <w14:solidFill>
              <w14:schemeClr w14:val="tx1"/>
            </w14:solidFill>
          </w14:textFill>
        </w:rPr>
        <w:t>购置、</w:t>
      </w:r>
      <w:r>
        <w:rPr>
          <w:color w:val="000000" w:themeColor="text1"/>
          <w14:textFill>
            <w14:solidFill>
              <w14:schemeClr w14:val="tx1"/>
            </w14:solidFill>
          </w14:textFill>
        </w:rPr>
        <w:t>维护</w:t>
      </w:r>
      <w:r>
        <w:rPr>
          <w:rFonts w:hint="eastAsia" w:cs="宋体"/>
          <w:color w:val="000000" w:themeColor="text1"/>
          <w:highlight w:val="none"/>
          <w:shd w:val="clear" w:color="auto" w:fill="auto"/>
          <w:lang w:val="en-US" w:eastAsia="zh-CN"/>
          <w14:textFill>
            <w14:solidFill>
              <w14:schemeClr w14:val="tx1"/>
            </w14:solidFill>
          </w14:textFill>
        </w:rPr>
        <w:t>等方面</w:t>
      </w:r>
      <w:r>
        <w:rPr>
          <w:rFonts w:hint="eastAsia" w:cs="宋体"/>
          <w:color w:val="auto"/>
          <w:highlight w:val="none"/>
          <w:shd w:val="clear" w:color="auto" w:fill="auto"/>
          <w:lang w:val="en-US" w:eastAsia="zh-CN"/>
        </w:rPr>
        <w:t>。</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ind w:firstLine="560"/>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昌州财教2022-49号校舍安全保障直达资金项目绩效总体目标为：</w:t>
      </w:r>
    </w:p>
    <w:p>
      <w:pPr>
        <w:ind w:firstLine="560"/>
      </w:pPr>
      <w:r>
        <w:rPr>
          <w:rFonts w:hint="eastAsia"/>
        </w:rPr>
        <w:t>目标</w:t>
      </w:r>
      <w:r>
        <w:t>1：保障</w:t>
      </w:r>
      <w:r>
        <w:rPr>
          <w:rFonts w:hint="eastAsia"/>
          <w:lang w:eastAsia="zh-CN"/>
        </w:rPr>
        <w:t>中小学</w:t>
      </w:r>
      <w:r>
        <w:t xml:space="preserve">正常教学和促进全市教育事业科学规范发展；                                                   </w:t>
      </w:r>
    </w:p>
    <w:p>
      <w:pPr>
        <w:ind w:firstLine="560"/>
      </w:pPr>
      <w:r>
        <w:rPr>
          <w:rFonts w:hint="eastAsia"/>
        </w:rPr>
        <w:t>目标</w:t>
      </w:r>
      <w:r>
        <w:t>2：计划全部用于</w:t>
      </w:r>
      <w:r>
        <w:rPr>
          <w:rFonts w:hint="eastAsia"/>
          <w:lang w:eastAsia="zh-CN"/>
        </w:rPr>
        <w:t>中小学</w:t>
      </w:r>
      <w:r>
        <w:t>设施设备，稳定教师队伍；</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目标3：完成中小学设施设备维护，校园环境进一步改善，提升教学质量。</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校舍安全保障项目”指标，预期指标值为4个；</w:t>
      </w:r>
    </w:p>
    <w:p>
      <w:pPr>
        <w:pStyle w:val="2"/>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教育教学日常开展学生人数指标，预期指标值为277人；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“工程验收合格率”指标，预期指标值为100%；</w:t>
      </w:r>
    </w:p>
    <w:p>
      <w:pPr>
        <w:keepNext w:val="0"/>
        <w:keepLines w:val="0"/>
        <w:pageBreakBefore w:val="0"/>
        <w:widowControl w:val="0"/>
        <w:kinsoku/>
        <w:wordWrap/>
        <w:overflowPunct/>
        <w:topLinePunct w:val="0"/>
        <w:autoSpaceDE/>
        <w:autoSpaceDN/>
        <w:bidi w:val="0"/>
        <w:adjustRightInd/>
        <w:snapToGrid/>
        <w:spacing w:line="360" w:lineRule="auto"/>
        <w:ind w:firstLine="840" w:firstLineChars="3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日常维修改造质量达标率指标，预期指标值为100%；</w:t>
      </w:r>
    </w:p>
    <w:p>
      <w:pPr>
        <w:keepNext w:val="0"/>
        <w:keepLines w:val="0"/>
        <w:pageBreakBefore w:val="0"/>
        <w:widowControl w:val="0"/>
        <w:kinsoku/>
        <w:wordWrap/>
        <w:overflowPunct/>
        <w:topLinePunct w:val="0"/>
        <w:autoSpaceDE/>
        <w:autoSpaceDN/>
        <w:bidi w:val="0"/>
        <w:adjustRightInd/>
        <w:snapToGrid/>
        <w:spacing w:line="360" w:lineRule="auto"/>
        <w:ind w:left="0" w:leftChars="0" w:firstLine="840" w:firstLineChars="3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时效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“工程完工率”指标，预期指标值为100%；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日常巡查维修及时率指标，预期指标值为100%；</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“财政专项资金拨款”指标，预期指标值为≤</w:t>
      </w:r>
      <w:r>
        <w:rPr>
          <w:rFonts w:hint="eastAsia" w:cs="宋体"/>
          <w:color w:val="000000" w:themeColor="text1"/>
          <w:highlight w:val="none"/>
          <w:shd w:val="clear" w:color="auto" w:fill="auto"/>
          <w:lang w:val="en-US" w:eastAsia="zh-CN"/>
          <w14:textFill>
            <w14:solidFill>
              <w14:schemeClr w14:val="tx1"/>
            </w14:solidFill>
          </w14:textFill>
        </w:rPr>
        <w:t>152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促进学生素质教育，排除校园安全隐患,改善学习生活环境</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有效提升</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保障学校各项工作平稳进行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平稳</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服务对象满意度 指标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≥95%。</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12868"/>
      <w:bookmarkStart w:id="1" w:name="_Toc5462343"/>
      <w:bookmarkStart w:id="2" w:name="_Toc21664"/>
      <w:bookmarkStart w:id="3" w:name="_Toc22169_WPSOffice_Level2"/>
      <w:bookmarkStart w:id="4" w:name="_Toc22922"/>
      <w:bookmarkStart w:id="5" w:name="_Toc5258"/>
      <w:bookmarkStart w:id="6" w:name="_Toc480473081"/>
      <w:bookmarkStart w:id="7" w:name="_Toc26632"/>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滋泥泉子镇中学校舍安全保障项目改造工程</w:t>
      </w:r>
      <w:r>
        <w:rPr>
          <w:rFonts w:hint="eastAsia" w:ascii="宋体" w:hAnsi="宋体" w:eastAsia="宋体" w:cs="宋体"/>
          <w:color w:val="auto"/>
          <w:highlight w:val="none"/>
          <w:shd w:val="clear" w:color="auto" w:fill="auto"/>
          <w:lang w:val="en-US" w:eastAsia="zh-CN"/>
        </w:rPr>
        <w:t>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eastAsia="zh-CN"/>
        </w:rPr>
        <w:t>滋泥泉子镇中学校舍安全保障项目</w:t>
      </w:r>
      <w:r>
        <w:rPr>
          <w:rFonts w:hint="eastAsia" w:cs="宋体"/>
          <w:color w:val="auto"/>
          <w:highlight w:val="none"/>
          <w:shd w:val="clear" w:color="auto" w:fill="auto"/>
          <w:lang w:val="en-US" w:eastAsia="zh-CN"/>
        </w:rPr>
        <w:t>改造工程</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28278230"/>
      <w:bookmarkStart w:id="9" w:name="_Toc26131"/>
      <w:bookmarkStart w:id="10" w:name="_Toc1913"/>
      <w:bookmarkStart w:id="11" w:name="_Toc419984722"/>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11"/>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滋泥泉子镇中学校舍安全保障改造工程</w:t>
      </w:r>
      <w:r>
        <w:rPr>
          <w:rFonts w:hint="eastAsia" w:ascii="宋体" w:hAnsi="宋体" w:eastAsia="宋体" w:cs="宋体"/>
          <w:color w:val="auto"/>
          <w:highlight w:val="none"/>
          <w:shd w:val="clear" w:color="auto" w:fill="auto"/>
          <w:lang w:val="en-US" w:eastAsia="zh-CN"/>
        </w:rPr>
        <w:t>项目进行评价。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滋泥泉子镇中学校舍安全保障</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改造工程项目实施内容、目标信息、预算信息以及其他的一些项目基本信息，有了初步了解，为制定绩效评价工作方案做好准备。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w:t>
      </w:r>
      <w:r>
        <w:rPr>
          <w:rFonts w:hint="eastAsia" w:ascii="宋体" w:hAnsi="宋体" w:eastAsia="宋体" w:cs="宋体"/>
          <w:color w:val="auto"/>
          <w:highlight w:val="none"/>
          <w:shd w:val="clear" w:color="auto" w:fill="auto"/>
          <w:lang w:eastAsia="zh-CN"/>
        </w:rPr>
        <w:t>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滋泥泉子镇中学校舍安全保障项目改造工程</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1"/>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color w:val="auto"/>
                <w:highlight w:val="none"/>
                <w:shd w:val="clear" w:color="auto" w:fill="auto"/>
                <w:lang w:val="en-US" w:eastAsia="zh-CN"/>
              </w:rPr>
              <w:t>滋泥泉子镇中学校舍安全保障改造工程</w:t>
            </w:r>
            <w:r>
              <w:rPr>
                <w:rFonts w:hint="eastAsia" w:ascii="宋体" w:hAnsi="宋体" w:eastAsia="宋体" w:cs="宋体"/>
                <w:b/>
                <w:bCs/>
                <w:color w:val="auto"/>
                <w:kern w:val="0"/>
                <w:sz w:val="28"/>
                <w:szCs w:val="28"/>
                <w:highlight w:val="none"/>
                <w:shd w:val="clear" w:color="auto" w:fill="auto"/>
                <w:lang w:val="en-US" w:eastAsia="zh-CN"/>
              </w:rPr>
              <w:t>项目得分表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cs="宋体"/>
                <w:b/>
                <w:bCs/>
                <w:color w:val="auto"/>
                <w:kern w:val="0"/>
                <w:sz w:val="28"/>
                <w:szCs w:val="28"/>
                <w:highlight w:val="none"/>
                <w:shd w:val="clear" w:color="auto" w:fill="auto"/>
                <w:lang w:val="en-US" w:eastAsia="zh-CN"/>
              </w:rPr>
              <w:t>（与指标体系分值对应，全部填写不得有空，</w:t>
            </w:r>
            <w:r>
              <w:rPr>
                <w:rFonts w:hint="eastAsia" w:ascii="宋体" w:hAnsi="宋体" w:eastAsia="宋体" w:cs="宋体"/>
                <w:b/>
                <w:bCs/>
                <w:color w:val="auto"/>
                <w:highlight w:val="none"/>
                <w:shd w:val="clear" w:color="auto" w:fill="auto"/>
                <w:lang w:val="en-US" w:eastAsia="zh-CN"/>
              </w:rPr>
              <w:t>完成后删除批注</w:t>
            </w:r>
            <w:r>
              <w:rPr>
                <w:rFonts w:hint="eastAsia" w:cs="宋体"/>
                <w:b/>
                <w:bCs/>
                <w:color w:val="auto"/>
                <w:kern w:val="0"/>
                <w:sz w:val="28"/>
                <w:szCs w:val="28"/>
                <w:highlight w:val="none"/>
                <w:shd w:val="clear" w:color="auto" w:fill="auto"/>
                <w:lang w:val="en-US" w:eastAsia="zh-CN"/>
              </w:rPr>
              <w:t>）</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1"/>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eastAsia"/>
          <w:highlight w:val="none"/>
          <w:lang w:eastAsia="zh-CN"/>
        </w:rPr>
      </w:pPr>
      <w:r>
        <w:rPr>
          <w:rFonts w:hint="eastAsia"/>
          <w:lang w:eastAsia="zh-CN"/>
        </w:rPr>
        <w:t>①</w:t>
      </w:r>
      <w:r>
        <w:rPr>
          <w:rFonts w:hint="eastAsia"/>
          <w:lang w:val="en-US" w:eastAsia="zh-CN"/>
        </w:rPr>
        <w:t>依据昌州财教2022-49号校舍安全保障直达资金，滋泥泉子镇中学校舍安全保障项目改造工程</w:t>
      </w:r>
      <w:r>
        <w:rPr>
          <w:rFonts w:hint="eastAsia"/>
          <w:lang w:eastAsia="zh-CN"/>
        </w:rPr>
        <w:t>项目立项</w:t>
      </w:r>
      <w:r>
        <w:rPr>
          <w:rFonts w:hint="eastAsia"/>
          <w:highlight w:val="none"/>
          <w:lang w:eastAsia="zh-CN"/>
        </w:rPr>
        <w:t>符合国家法律法规、国民经济发展规划和相关政策；</w:t>
      </w:r>
    </w:p>
    <w:p>
      <w:pPr>
        <w:bidi w:val="0"/>
        <w:rPr>
          <w:rFonts w:hint="eastAsia"/>
          <w:lang w:eastAsia="zh-CN"/>
        </w:rPr>
      </w:pPr>
      <w:r>
        <w:rPr>
          <w:rFonts w:hint="eastAsia"/>
          <w:lang w:eastAsia="zh-CN"/>
        </w:rPr>
        <w:t>②</w:t>
      </w:r>
      <w:r>
        <w:rPr>
          <w:rFonts w:hint="eastAsia"/>
          <w:lang w:val="en-US" w:eastAsia="zh-CN"/>
        </w:rPr>
        <w:t>滋泥泉子镇中学校舍安全保障项目改造工程</w:t>
      </w:r>
      <w:r>
        <w:rPr>
          <w:rFonts w:hint="eastAsia"/>
          <w:lang w:eastAsia="zh-CN"/>
        </w:rPr>
        <w:t>项目立项符合行业发展规划和政策要求；</w:t>
      </w:r>
    </w:p>
    <w:p>
      <w:pPr>
        <w:bidi w:val="0"/>
        <w:rPr>
          <w:rFonts w:hint="eastAsia"/>
          <w:lang w:eastAsia="zh-CN"/>
        </w:rPr>
      </w:pPr>
      <w:r>
        <w:rPr>
          <w:rFonts w:hint="eastAsia"/>
          <w:lang w:eastAsia="zh-CN"/>
        </w:rPr>
        <w:t>③</w:t>
      </w:r>
      <w:r>
        <w:rPr>
          <w:rFonts w:hint="eastAsia"/>
          <w:lang w:val="en-US" w:eastAsia="zh-CN"/>
        </w:rPr>
        <w:t>滋泥泉子镇中学校舍安全保障项目改造工程</w:t>
      </w:r>
      <w:r>
        <w:rPr>
          <w:rFonts w:hint="eastAsia"/>
          <w:lang w:eastAsia="zh-CN"/>
        </w:rPr>
        <w:t>项目立项与部门职责范围相符，属于部门履职所需；</w:t>
      </w:r>
    </w:p>
    <w:p>
      <w:pPr>
        <w:bidi w:val="0"/>
        <w:rPr>
          <w:rFonts w:hint="eastAsia"/>
          <w:lang w:eastAsia="zh-CN"/>
        </w:rPr>
      </w:pPr>
      <w:r>
        <w:rPr>
          <w:rFonts w:hint="eastAsia"/>
          <w:lang w:eastAsia="zh-CN"/>
        </w:rPr>
        <w:t>④</w:t>
      </w:r>
      <w:r>
        <w:rPr>
          <w:rFonts w:hint="eastAsia"/>
          <w:lang w:val="en-US" w:eastAsia="zh-CN"/>
        </w:rPr>
        <w:t>滋泥泉子镇中学校舍安全保障项目改造工程</w:t>
      </w:r>
      <w:r>
        <w:rPr>
          <w:rFonts w:hint="eastAsia"/>
          <w:lang w:eastAsia="zh-CN"/>
        </w:rPr>
        <w:t>项目属于公共财政支持范围，符合中央、地方事权支出责任划分原则；</w:t>
      </w:r>
    </w:p>
    <w:p>
      <w:pPr>
        <w:bidi w:val="0"/>
        <w:rPr>
          <w:rFonts w:hint="eastAsia"/>
          <w:color w:val="auto"/>
          <w:lang w:eastAsia="zh-CN"/>
        </w:rPr>
      </w:pPr>
      <w:r>
        <w:rPr>
          <w:rFonts w:hint="eastAsia"/>
          <w:lang w:eastAsia="zh-CN"/>
        </w:rPr>
        <w:t>⑤</w:t>
      </w:r>
      <w:r>
        <w:rPr>
          <w:rFonts w:hint="eastAsia"/>
          <w:lang w:val="en-US" w:eastAsia="zh-CN"/>
        </w:rPr>
        <w:t>滋泥泉子镇中学校舍安全保障项目改造工程</w:t>
      </w:r>
      <w:r>
        <w:rPr>
          <w:rFonts w:hint="eastAsia"/>
          <w:lang w:eastAsia="zh-CN"/>
        </w:rPr>
        <w:t>项目与相关部</w:t>
      </w:r>
      <w:r>
        <w:rPr>
          <w:rFonts w:hint="eastAsia"/>
          <w:color w:val="auto"/>
          <w:lang w:eastAsia="zh-CN"/>
        </w:rPr>
        <w:t>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w:t>
      </w:r>
      <w:r>
        <w:rPr>
          <w:rFonts w:hint="eastAsia"/>
          <w:lang w:val="en-US" w:eastAsia="zh-CN"/>
        </w:rPr>
        <w:t>滋泥泉子镇中学校舍安全保障项目</w:t>
      </w:r>
      <w:r>
        <w:rPr>
          <w:rFonts w:hint="eastAsia"/>
          <w:color w:val="auto"/>
          <w:lang w:val="en-US" w:eastAsia="zh-CN"/>
        </w:rPr>
        <w:t>改造工程</w:t>
      </w:r>
      <w:r>
        <w:rPr>
          <w:rFonts w:hint="eastAsia"/>
          <w:color w:val="auto"/>
          <w:lang w:eastAsia="zh-CN"/>
        </w:rPr>
        <w:t>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③事前经过必要的可行性研究、专家论证、风险评估、绩效评估、集体决策。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lang w:val="en-US" w:eastAsia="zh-CN"/>
        </w:rPr>
      </w:pPr>
      <w:r>
        <w:rPr>
          <w:rFonts w:hint="eastAsia"/>
          <w:b/>
          <w:bCs/>
          <w:lang w:val="en-US" w:eastAsia="zh-CN"/>
        </w:rPr>
        <w:t>3.绩效目标合理性</w:t>
      </w:r>
    </w:p>
    <w:p>
      <w:pPr>
        <w:bidi w:val="0"/>
        <w:rPr>
          <w:rFonts w:hint="eastAsia"/>
          <w:lang w:eastAsia="zh-CN"/>
        </w:rPr>
      </w:pPr>
      <w:r>
        <w:rPr>
          <w:rFonts w:hint="eastAsia"/>
          <w:lang w:eastAsia="zh-CN"/>
        </w:rPr>
        <w:t>①</w:t>
      </w:r>
      <w:r>
        <w:rPr>
          <w:rFonts w:hint="eastAsia"/>
          <w:lang w:val="en-US" w:eastAsia="zh-CN"/>
        </w:rPr>
        <w:t>滋泥泉子镇中学校舍安全保障项目改造工程</w:t>
      </w:r>
      <w:r>
        <w:rPr>
          <w:rFonts w:hint="eastAsia"/>
          <w:lang w:eastAsia="zh-CN"/>
        </w:rPr>
        <w:t>项目有绩效目标；</w:t>
      </w:r>
    </w:p>
    <w:p>
      <w:pPr>
        <w:bidi w:val="0"/>
        <w:rPr>
          <w:rFonts w:hint="eastAsia"/>
          <w:lang w:eastAsia="zh-CN"/>
        </w:rPr>
      </w:pPr>
      <w:r>
        <w:rPr>
          <w:rFonts w:hint="eastAsia"/>
          <w:lang w:eastAsia="zh-CN"/>
        </w:rPr>
        <w:t>②</w:t>
      </w:r>
      <w:r>
        <w:rPr>
          <w:rFonts w:hint="eastAsia"/>
          <w:lang w:val="en-US" w:eastAsia="zh-CN"/>
        </w:rPr>
        <w:t>滋泥泉子镇中学校舍安全保障项目改造工程</w:t>
      </w:r>
      <w:r>
        <w:rPr>
          <w:rFonts w:hint="eastAsia"/>
          <w:lang w:eastAsia="zh-CN"/>
        </w:rPr>
        <w:t>项目绩效目标与实际工作内容具有相关性；</w:t>
      </w:r>
    </w:p>
    <w:p>
      <w:pPr>
        <w:bidi w:val="0"/>
        <w:rPr>
          <w:rFonts w:hint="eastAsia"/>
          <w:lang w:eastAsia="zh-CN"/>
        </w:rPr>
      </w:pPr>
      <w:r>
        <w:rPr>
          <w:rFonts w:hint="eastAsia"/>
          <w:lang w:eastAsia="zh-CN"/>
        </w:rPr>
        <w:t>③</w:t>
      </w:r>
      <w:r>
        <w:rPr>
          <w:rFonts w:hint="eastAsia"/>
          <w:lang w:val="en-US" w:eastAsia="zh-CN"/>
        </w:rPr>
        <w:t>滋泥泉子镇中学校舍安全保障项目改造工程</w:t>
      </w:r>
      <w:r>
        <w:rPr>
          <w:rFonts w:hint="eastAsia"/>
          <w:lang w:eastAsia="zh-CN"/>
        </w:rPr>
        <w:t>项目预期产出效益和效果符合正常的业绩水平；</w:t>
      </w:r>
    </w:p>
    <w:p>
      <w:pPr>
        <w:bidi w:val="0"/>
        <w:rPr>
          <w:rFonts w:hint="eastAsia"/>
          <w:lang w:eastAsia="zh-CN"/>
        </w:rPr>
      </w:pPr>
      <w:r>
        <w:rPr>
          <w:rFonts w:hint="eastAsia"/>
          <w:lang w:eastAsia="zh-CN"/>
        </w:rPr>
        <w:t>④与预算确定的项目投资额或资金量相匹配。</w:t>
      </w:r>
    </w:p>
    <w:p>
      <w:pPr>
        <w:bidi w:val="0"/>
        <w:rPr>
          <w:rFonts w:hint="eastAsia"/>
          <w:color w:val="auto"/>
          <w:lang w:eastAsia="zh-CN"/>
        </w:rPr>
      </w:pPr>
      <w:r>
        <w:rPr>
          <w:rFonts w:hint="eastAsia"/>
          <w:b/>
          <w:bCs/>
          <w:lang w:val="en-US" w:eastAsia="zh-CN"/>
        </w:rPr>
        <w:t>综上，该项指标满分</w:t>
      </w:r>
      <w:r>
        <w:rPr>
          <w:rFonts w:hint="eastAsia"/>
          <w:b/>
          <w:bCs/>
          <w:color w:val="auto"/>
          <w:lang w:val="en-US" w:eastAsia="zh-CN"/>
        </w:rPr>
        <w:t>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w:t>
      </w:r>
      <w:r>
        <w:rPr>
          <w:rFonts w:hint="eastAsia"/>
          <w:lang w:val="en-US" w:eastAsia="zh-CN"/>
        </w:rPr>
        <w:t>滋泥泉子镇中学校舍安全保障项目</w:t>
      </w:r>
      <w:r>
        <w:rPr>
          <w:rFonts w:hint="eastAsia"/>
          <w:color w:val="auto"/>
          <w:lang w:val="en-US" w:eastAsia="zh-CN"/>
        </w:rPr>
        <w:t>改造工程</w:t>
      </w:r>
      <w:r>
        <w:rPr>
          <w:rFonts w:hint="eastAsia"/>
          <w:color w:val="auto"/>
          <w:lang w:eastAsia="zh-CN"/>
        </w:rPr>
        <w:t>将项目绩效目标细化分解为具体的绩效指标；</w:t>
      </w:r>
    </w:p>
    <w:p>
      <w:pPr>
        <w:bidi w:val="0"/>
        <w:rPr>
          <w:rFonts w:hint="eastAsia"/>
          <w:color w:val="auto"/>
          <w:lang w:eastAsia="zh-CN"/>
        </w:rPr>
      </w:pPr>
      <w:r>
        <w:rPr>
          <w:rFonts w:hint="eastAsia"/>
          <w:color w:val="auto"/>
          <w:lang w:eastAsia="zh-CN"/>
        </w:rPr>
        <w:t>②</w:t>
      </w:r>
      <w:r>
        <w:rPr>
          <w:rFonts w:hint="eastAsia"/>
          <w:lang w:val="en-US" w:eastAsia="zh-CN"/>
        </w:rPr>
        <w:t>滋泥泉子镇中学校舍安全保障项目</w:t>
      </w:r>
      <w:r>
        <w:rPr>
          <w:rFonts w:hint="eastAsia"/>
          <w:color w:val="auto"/>
          <w:lang w:val="en-US" w:eastAsia="zh-CN"/>
        </w:rPr>
        <w:t>改造工程</w:t>
      </w:r>
      <w:r>
        <w:rPr>
          <w:rFonts w:hint="eastAsia"/>
          <w:color w:val="auto"/>
          <w:lang w:eastAsia="zh-CN"/>
        </w:rPr>
        <w:t>通过清晰、可衡量的指标值予以体现；</w:t>
      </w:r>
    </w:p>
    <w:p>
      <w:pPr>
        <w:bidi w:val="0"/>
        <w:rPr>
          <w:rFonts w:hint="eastAsia"/>
          <w:color w:val="auto"/>
          <w:lang w:eastAsia="zh-CN"/>
        </w:rPr>
      </w:pPr>
      <w:r>
        <w:rPr>
          <w:rFonts w:hint="eastAsia"/>
          <w:color w:val="auto"/>
          <w:lang w:eastAsia="zh-CN"/>
        </w:rPr>
        <w:t>③</w:t>
      </w:r>
      <w:r>
        <w:rPr>
          <w:rFonts w:hint="eastAsia"/>
          <w:lang w:val="en-US" w:eastAsia="zh-CN"/>
        </w:rPr>
        <w:t>滋泥泉子镇中学校舍安全保障项目</w:t>
      </w:r>
      <w:r>
        <w:rPr>
          <w:rFonts w:hint="eastAsia"/>
          <w:color w:val="auto"/>
          <w:lang w:val="en-US" w:eastAsia="zh-CN"/>
        </w:rPr>
        <w:t>改造工程</w:t>
      </w:r>
      <w:r>
        <w:rPr>
          <w:rFonts w:hint="eastAsia"/>
          <w:color w:val="auto"/>
          <w:lang w:eastAsia="zh-CN"/>
        </w:rPr>
        <w:t>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w:t>
      </w:r>
      <w:r>
        <w:rPr>
          <w:rFonts w:hint="eastAsia"/>
          <w:color w:val="auto"/>
          <w:lang w:eastAsia="zh-CN"/>
        </w:rPr>
        <w:t>资金到位率=（</w:t>
      </w:r>
      <w:r>
        <w:rPr>
          <w:rFonts w:hint="eastAsia"/>
          <w:color w:val="auto"/>
          <w:lang w:val="en-US" w:eastAsia="zh-CN"/>
        </w:rPr>
        <w:t>58.58</w:t>
      </w:r>
      <w:r>
        <w:rPr>
          <w:rFonts w:hint="eastAsia"/>
          <w:color w:val="auto"/>
          <w:lang w:eastAsia="zh-CN"/>
        </w:rPr>
        <w:t>/</w:t>
      </w:r>
      <w:r>
        <w:rPr>
          <w:rFonts w:hint="eastAsia"/>
          <w:color w:val="auto"/>
          <w:lang w:val="en-US" w:eastAsia="zh-CN"/>
        </w:rPr>
        <w:t>58.58</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58.58</w:t>
      </w:r>
      <w:r>
        <w:rPr>
          <w:rFonts w:hint="eastAsia"/>
          <w:color w:val="auto"/>
          <w:lang w:eastAsia="zh-CN"/>
        </w:rPr>
        <w:t>/</w:t>
      </w:r>
      <w:r>
        <w:rPr>
          <w:rFonts w:hint="eastAsia"/>
          <w:color w:val="auto"/>
          <w:lang w:val="en-US" w:eastAsia="zh-CN"/>
        </w:rPr>
        <w:t>58.58</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lang w:eastAsia="zh-CN"/>
        </w:rPr>
      </w:pPr>
      <w:r>
        <w:rPr>
          <w:rFonts w:hint="eastAsia"/>
          <w:lang w:eastAsia="zh-CN"/>
        </w:rPr>
        <w:t>①符合</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滋泥泉子镇中学</w:t>
      </w:r>
      <w:r>
        <w:rPr>
          <w:rFonts w:hint="eastAsia"/>
          <w:color w:val="auto"/>
          <w:highlight w:val="none"/>
        </w:rPr>
        <w:t>根据国家相关法规和内部控制等制度文件汇编，</w:t>
      </w:r>
      <w:r>
        <w:rPr>
          <w:rFonts w:hint="eastAsia"/>
          <w:color w:val="auto"/>
          <w:highlight w:val="none"/>
          <w:lang w:eastAsia="zh-CN"/>
        </w:rPr>
        <w:t>我校</w:t>
      </w:r>
      <w:r>
        <w:rPr>
          <w:rFonts w:hint="eastAsia"/>
          <w:color w:val="auto"/>
          <w:highlight w:val="none"/>
        </w:rPr>
        <w:t>建立《</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滋泥泉子镇中学</w:t>
      </w:r>
      <w:r>
        <w:rPr>
          <w:rFonts w:hint="eastAsia"/>
          <w:color w:val="auto"/>
          <w:highlight w:val="none"/>
        </w:rPr>
        <w:t>内部会计管理制度汇编》、</w:t>
      </w:r>
      <w:r>
        <w:rPr>
          <w:rFonts w:hint="eastAsia"/>
          <w:color w:val="auto"/>
          <w:highlight w:val="none"/>
          <w:lang w:eastAsia="zh-CN"/>
        </w:rPr>
        <w:t>《</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滋泥泉子镇中学</w:t>
      </w:r>
      <w:r>
        <w:rPr>
          <w:rFonts w:hint="eastAsia"/>
          <w:color w:val="auto"/>
          <w:highlight w:val="none"/>
        </w:rPr>
        <w:t>“三公经费”预算管理和公开制度</w:t>
      </w:r>
      <w:r>
        <w:rPr>
          <w:rFonts w:hint="eastAsia"/>
          <w:color w:val="auto"/>
          <w:highlight w:val="none"/>
          <w:lang w:eastAsia="zh-CN"/>
        </w:rPr>
        <w:t>》</w:t>
      </w:r>
      <w:r>
        <w:rPr>
          <w:rFonts w:hint="eastAsia"/>
          <w:color w:val="auto"/>
          <w:highlight w:val="none"/>
        </w:rPr>
        <w:t>等各项规章制度和工作程序，从制度和程序</w:t>
      </w:r>
      <w:r>
        <w:rPr>
          <w:rFonts w:hint="eastAsia"/>
          <w:color w:val="auto"/>
        </w:rPr>
        <w:t>上严把资金使用、管理、绩效等各环节关口，堵塞漏洞、消除隐患，</w:t>
      </w:r>
      <w:r>
        <w:rPr>
          <w:rFonts w:hint="eastAsia"/>
          <w:color w:val="auto"/>
          <w:lang w:eastAsia="zh-CN"/>
        </w:rPr>
        <w:t>严格按财务制度完成支付；</w:t>
      </w:r>
    </w:p>
    <w:p>
      <w:pPr>
        <w:bidi w:val="0"/>
        <w:rPr>
          <w:rFonts w:hint="eastAsia"/>
          <w:lang w:eastAsia="zh-CN"/>
        </w:rPr>
      </w:pPr>
      <w:r>
        <w:rPr>
          <w:rFonts w:hint="eastAsia"/>
          <w:lang w:eastAsia="zh-CN"/>
        </w:rPr>
        <w:t>②资金的拨付有完整的审批程序和手续；</w:t>
      </w:r>
    </w:p>
    <w:p>
      <w:pPr>
        <w:bidi w:val="0"/>
        <w:rPr>
          <w:rFonts w:hint="eastAsia"/>
          <w:lang w:eastAsia="zh-CN"/>
        </w:rPr>
      </w:pPr>
      <w:r>
        <w:rPr>
          <w:rFonts w:hint="eastAsia"/>
          <w:lang w:eastAsia="zh-CN"/>
        </w:rPr>
        <w:t>③符合项目预算批复或合同规定的用途；</w:t>
      </w:r>
    </w:p>
    <w:p>
      <w:pPr>
        <w:bidi w:val="0"/>
        <w:rPr>
          <w:rFonts w:hint="eastAsia"/>
          <w:lang w:eastAsia="zh-CN"/>
        </w:rPr>
      </w:pPr>
      <w:r>
        <w:rPr>
          <w:rFonts w:hint="eastAsia"/>
          <w:lang w:eastAsia="zh-CN"/>
        </w:rPr>
        <w:t>④</w:t>
      </w:r>
      <w:r>
        <w:rPr>
          <w:rFonts w:hint="eastAsia"/>
          <w:lang w:val="en-US" w:eastAsia="zh-CN"/>
        </w:rPr>
        <w:t>不</w:t>
      </w:r>
      <w:r>
        <w:rPr>
          <w:rFonts w:hint="eastAsia"/>
          <w:lang w:eastAsia="zh-CN"/>
        </w:rPr>
        <w:t>存在截留、挤占、挪用、虚列支出等情况。</w:t>
      </w:r>
    </w:p>
    <w:p>
      <w:pPr>
        <w:bidi w:val="0"/>
        <w:rPr>
          <w:rFonts w:hint="eastAsia"/>
          <w:color w:val="auto"/>
          <w:lang w:eastAsia="zh-CN"/>
        </w:rPr>
      </w:pPr>
      <w:r>
        <w:rPr>
          <w:rFonts w:hint="eastAsia"/>
          <w:b/>
          <w:bCs/>
          <w:lang w:val="en-US" w:eastAsia="zh-CN"/>
        </w:rPr>
        <w:t>综上，该项指标满分</w:t>
      </w:r>
      <w:r>
        <w:rPr>
          <w:rFonts w:hint="eastAsia"/>
          <w:b/>
          <w:bCs/>
          <w:color w:val="auto"/>
          <w:lang w:val="en-US" w:eastAsia="zh-CN"/>
        </w:rPr>
        <w:t>4分，得分4分。</w:t>
      </w:r>
    </w:p>
    <w:p>
      <w:pPr>
        <w:numPr>
          <w:ilvl w:val="0"/>
          <w:numId w:val="4"/>
        </w:numPr>
        <w:bidi w:val="0"/>
        <w:rPr>
          <w:rFonts w:hint="eastAsia"/>
          <w:b/>
          <w:bCs/>
          <w:color w:val="auto"/>
          <w:lang w:val="en-US" w:eastAsia="zh-CN"/>
        </w:rPr>
      </w:pPr>
      <w:r>
        <w:rPr>
          <w:rFonts w:hint="eastAsia"/>
          <w:b/>
          <w:bCs/>
          <w:color w:val="auto"/>
          <w:lang w:val="en-US" w:eastAsia="zh-CN"/>
        </w:rPr>
        <w:t>管理制度健全性</w:t>
      </w:r>
    </w:p>
    <w:p>
      <w:pPr>
        <w:numPr>
          <w:ilvl w:val="0"/>
          <w:numId w:val="0"/>
        </w:numPr>
        <w:bidi w:val="0"/>
        <w:ind w:firstLine="560" w:firstLineChars="200"/>
        <w:rPr>
          <w:rFonts w:hint="eastAsia"/>
          <w:color w:val="auto"/>
          <w:lang w:eastAsia="zh-CN"/>
        </w:rPr>
      </w:pPr>
      <w:r>
        <w:rPr>
          <w:rFonts w:hint="eastAsia"/>
          <w:color w:val="auto"/>
          <w:lang w:eastAsia="zh-CN"/>
        </w:rPr>
        <w:t>①已制定</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滋泥泉子镇中学</w:t>
      </w:r>
      <w:r>
        <w:rPr>
          <w:rFonts w:hint="eastAsia"/>
          <w:color w:val="auto"/>
          <w:highlight w:val="none"/>
        </w:rPr>
        <w:t>内部控制等制度文件汇编，《</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滋泥泉子镇中学</w:t>
      </w:r>
      <w:r>
        <w:rPr>
          <w:rFonts w:hint="eastAsia"/>
          <w:color w:val="auto"/>
          <w:highlight w:val="none"/>
        </w:rPr>
        <w:t>内部会计管理制度汇编》、</w:t>
      </w:r>
      <w:r>
        <w:rPr>
          <w:rFonts w:hint="eastAsia"/>
          <w:color w:val="auto"/>
          <w:highlight w:val="none"/>
          <w:lang w:eastAsia="zh-CN"/>
        </w:rPr>
        <w:t>《</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滋泥泉子镇中学</w:t>
      </w:r>
      <w:r>
        <w:rPr>
          <w:rFonts w:hint="eastAsia"/>
          <w:color w:val="auto"/>
          <w:highlight w:val="none"/>
        </w:rPr>
        <w:t>“三公经费”预算管理和公开制度</w:t>
      </w:r>
      <w:r>
        <w:rPr>
          <w:rFonts w:hint="eastAsia"/>
          <w:color w:val="auto"/>
          <w:highlight w:val="none"/>
          <w:lang w:eastAsia="zh-CN"/>
        </w:rPr>
        <w:t>》</w:t>
      </w:r>
      <w:r>
        <w:rPr>
          <w:rFonts w:hint="eastAsia"/>
          <w:color w:val="auto"/>
          <w:highlight w:val="none"/>
        </w:rPr>
        <w:t>等各项规章制度</w:t>
      </w:r>
      <w:r>
        <w:rPr>
          <w:rFonts w:hint="eastAsia"/>
          <w:color w:val="auto"/>
          <w:lang w:eastAsia="zh-CN"/>
        </w:rPr>
        <w:t>；</w:t>
      </w:r>
    </w:p>
    <w:p>
      <w:pPr>
        <w:bidi w:val="0"/>
        <w:rPr>
          <w:rFonts w:hint="eastAsia"/>
          <w:color w:val="auto"/>
          <w:lang w:eastAsia="zh-CN"/>
        </w:rPr>
      </w:pPr>
      <w:r>
        <w:rPr>
          <w:rFonts w:hint="eastAsia"/>
          <w:color w:val="auto"/>
          <w:lang w:eastAsia="zh-CN"/>
        </w:rPr>
        <w:t>②</w:t>
      </w:r>
      <w:r>
        <w:rPr>
          <w:rFonts w:hint="eastAsia"/>
          <w:color w:val="auto"/>
          <w:highlight w:val="none"/>
          <w:lang w:eastAsia="zh-CN"/>
        </w:rPr>
        <w:t>阜康市</w:t>
      </w:r>
      <w:r>
        <w:rPr>
          <w:rFonts w:hint="eastAsia" w:cs="宋体"/>
          <w:b w:val="0"/>
          <w:bCs w:val="0"/>
          <w:color w:val="auto"/>
          <w:sz w:val="28"/>
          <w:szCs w:val="28"/>
          <w:highlight w:val="none"/>
          <w:shd w:val="clear" w:color="auto" w:fill="auto"/>
          <w:lang w:val="en-US" w:eastAsia="zh-CN"/>
        </w:rPr>
        <w:t>滋泥泉子镇中学</w:t>
      </w:r>
      <w:r>
        <w:rPr>
          <w:rFonts w:hint="eastAsia"/>
          <w:color w:val="auto"/>
          <w:lang w:eastAsia="zh-CN"/>
        </w:rPr>
        <w:t>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lang w:eastAsia="zh-CN"/>
        </w:rPr>
      </w:pPr>
      <w:r>
        <w:rPr>
          <w:rFonts w:hint="eastAsia"/>
          <w:lang w:eastAsia="zh-CN"/>
        </w:rPr>
        <w:t>①</w:t>
      </w:r>
      <w:r>
        <w:rPr>
          <w:rFonts w:hint="eastAsia"/>
          <w:lang w:val="en-US" w:eastAsia="zh-CN"/>
        </w:rPr>
        <w:t>能</w:t>
      </w:r>
      <w:r>
        <w:rPr>
          <w:rFonts w:hint="eastAsia"/>
          <w:lang w:eastAsia="zh-CN"/>
        </w:rPr>
        <w:t>遵守相关法律法规和相关管理规定；</w:t>
      </w:r>
    </w:p>
    <w:p>
      <w:pPr>
        <w:bidi w:val="0"/>
        <w:rPr>
          <w:rFonts w:hint="eastAsia"/>
          <w:lang w:eastAsia="zh-CN"/>
        </w:rPr>
      </w:pPr>
      <w:r>
        <w:rPr>
          <w:rFonts w:hint="eastAsia"/>
          <w:lang w:eastAsia="zh-CN"/>
        </w:rPr>
        <w:t>②项目调整及支出调整手续完备；</w:t>
      </w:r>
    </w:p>
    <w:p>
      <w:pPr>
        <w:bidi w:val="0"/>
        <w:rPr>
          <w:rFonts w:hint="eastAsia"/>
          <w:lang w:eastAsia="zh-CN"/>
        </w:rPr>
      </w:pPr>
      <w:r>
        <w:rPr>
          <w:rFonts w:hint="eastAsia"/>
          <w:lang w:eastAsia="zh-CN"/>
        </w:rPr>
        <w:t>③项目合同书、验收报告、技术鉴定等资料齐全并及时归档；</w:t>
      </w:r>
    </w:p>
    <w:p>
      <w:pPr>
        <w:bidi w:val="0"/>
        <w:rPr>
          <w:rFonts w:hint="eastAsia"/>
          <w:lang w:eastAsia="zh-CN"/>
        </w:rPr>
      </w:pPr>
      <w:r>
        <w:rPr>
          <w:rFonts w:hint="eastAsia"/>
          <w:lang w:eastAsia="zh-CN"/>
        </w:rPr>
        <w:t>④项目实施的人员条件、场地设备、信息支撑等落实到位。</w:t>
      </w:r>
    </w:p>
    <w:p>
      <w:pPr>
        <w:bidi w:val="0"/>
        <w:rPr>
          <w:rFonts w:hint="eastAsia"/>
          <w:color w:val="auto"/>
          <w:lang w:eastAsia="zh-CN"/>
        </w:rPr>
      </w:pPr>
      <w:r>
        <w:rPr>
          <w:rFonts w:hint="eastAsia"/>
          <w:b/>
          <w:bCs/>
          <w:lang w:val="en-US" w:eastAsia="zh-CN"/>
        </w:rPr>
        <w:t>综上，该项指标满分</w:t>
      </w:r>
      <w:r>
        <w:rPr>
          <w:rFonts w:hint="eastAsia"/>
          <w:b/>
          <w:bCs/>
          <w:color w:val="auto"/>
          <w:lang w:val="en-US" w:eastAsia="zh-CN"/>
        </w:rPr>
        <w:t>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7</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校舍安全保障项目</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教育教学日常开展学生人数</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277人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277人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4</w:t>
            </w:r>
          </w:p>
        </w:tc>
      </w:tr>
      <w:tr>
        <w:tblPrEx>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工程验收合格率</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99" w:hRule="atLeast"/>
        </w:trPr>
        <w:tc>
          <w:tcPr>
            <w:tcW w:w="634" w:type="dxa"/>
            <w:vMerge w:val="continue"/>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日常维修改造质量达标率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857"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工程完工率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857"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日常巡查维修及时率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财政专项资金拨款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≤152万</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152万</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1.项目完成数量</w:t>
      </w:r>
    </w:p>
    <w:p>
      <w:pPr>
        <w:bidi w:val="0"/>
        <w:rPr>
          <w:rFonts w:hint="default"/>
          <w:color w:val="auto"/>
          <w:lang w:val="en-US" w:eastAsia="zh-CN"/>
        </w:rPr>
      </w:pPr>
      <w:r>
        <w:rPr>
          <w:rFonts w:hint="eastAsia"/>
          <w:color w:val="auto"/>
          <w:lang w:eastAsia="zh-CN"/>
        </w:rPr>
        <w:t>“</w:t>
      </w:r>
      <w:r>
        <w:rPr>
          <w:rFonts w:hint="eastAsia"/>
          <w:color w:val="auto"/>
          <w:lang w:val="en-US" w:eastAsia="zh-CN"/>
        </w:rPr>
        <w:t>校舍安全保障项目</w:t>
      </w:r>
      <w:r>
        <w:rPr>
          <w:rFonts w:hint="eastAsia"/>
          <w:color w:val="auto"/>
          <w:lang w:eastAsia="zh-CN"/>
        </w:rPr>
        <w:t>”</w:t>
      </w:r>
      <w:r>
        <w:rPr>
          <w:rFonts w:hint="eastAsia"/>
          <w:color w:val="auto"/>
          <w:lang w:val="en-US" w:eastAsia="zh-CN"/>
        </w:rPr>
        <w:t>指标，预期指标值为4个，实际完成为4。个实际完成率=（4/4）×100%=100%。</w:t>
      </w:r>
    </w:p>
    <w:p>
      <w:pPr>
        <w:bidi w:val="0"/>
        <w:rPr>
          <w:rFonts w:hint="eastAsia"/>
          <w:b/>
          <w:bCs/>
          <w:color w:val="auto"/>
          <w:lang w:val="en-US" w:eastAsia="zh-CN"/>
        </w:rPr>
      </w:pPr>
      <w:r>
        <w:rPr>
          <w:rFonts w:hint="eastAsia"/>
          <w:b w:val="0"/>
          <w:bCs w:val="0"/>
          <w:color w:val="auto"/>
          <w:lang w:val="en-US" w:eastAsia="zh-CN"/>
        </w:rPr>
        <w:t>“教育教学日常开展学生人数”指标，预期指标值为277人，实际完成为277人。实际完成率=（277/277）×100%=100%。</w:t>
      </w:r>
    </w:p>
    <w:p>
      <w:pPr>
        <w:bidi w:val="0"/>
        <w:rPr>
          <w:rFonts w:hint="eastAsia"/>
          <w:color w:val="auto"/>
          <w:lang w:eastAsia="zh-CN"/>
        </w:rPr>
      </w:pPr>
      <w:r>
        <w:rPr>
          <w:rFonts w:hint="eastAsia"/>
          <w:b/>
          <w:bCs/>
          <w:color w:val="auto"/>
          <w:lang w:val="en-US" w:eastAsia="zh-CN"/>
        </w:rPr>
        <w:t>综上，该项指标满</w:t>
      </w:r>
      <w:r>
        <w:rPr>
          <w:rFonts w:hint="eastAsia"/>
          <w:b/>
          <w:bCs/>
          <w:color w:val="auto"/>
          <w:highlight w:val="none"/>
          <w:lang w:val="en-US" w:eastAsia="zh-CN"/>
        </w:rPr>
        <w:t>分8分，得分8</w:t>
      </w:r>
      <w:r>
        <w:rPr>
          <w:rFonts w:hint="eastAsia"/>
          <w:b/>
          <w:bCs/>
          <w:color w:val="auto"/>
          <w:lang w:val="en-US" w:eastAsia="zh-CN"/>
        </w:rPr>
        <w:t>分。</w:t>
      </w:r>
    </w:p>
    <w:p>
      <w:pPr>
        <w:numPr>
          <w:ilvl w:val="0"/>
          <w:numId w:val="5"/>
        </w:numPr>
        <w:bidi w:val="0"/>
        <w:rPr>
          <w:rFonts w:hint="eastAsia"/>
          <w:b/>
          <w:bCs/>
          <w:color w:val="auto"/>
          <w:lang w:val="en-US" w:eastAsia="zh-CN"/>
        </w:rPr>
      </w:pPr>
      <w:r>
        <w:rPr>
          <w:rFonts w:hint="eastAsia"/>
          <w:b/>
          <w:bCs/>
          <w:color w:val="auto"/>
          <w:lang w:val="en-US" w:eastAsia="zh-CN"/>
        </w:rPr>
        <w:t>项目完成质量</w:t>
      </w:r>
    </w:p>
    <w:p>
      <w:pPr>
        <w:numPr>
          <w:ilvl w:val="0"/>
          <w:numId w:val="0"/>
        </w:numPr>
        <w:bidi w:val="0"/>
        <w:ind w:firstLine="560" w:firstLineChars="200"/>
        <w:rPr>
          <w:rFonts w:hint="eastAsia"/>
          <w:color w:val="auto"/>
          <w:highlight w:val="none"/>
          <w:lang w:val="en-US" w:eastAsia="zh-CN"/>
        </w:rPr>
      </w:pPr>
      <w:r>
        <w:rPr>
          <w:rFonts w:hint="eastAsia"/>
          <w:color w:val="auto"/>
          <w:highlight w:val="none"/>
          <w:lang w:val="en-US" w:eastAsia="zh-CN"/>
        </w:rPr>
        <w:t>“工程验收合格率”指标，预期指标值为100%，实际完成为100%。</w:t>
      </w:r>
    </w:p>
    <w:p>
      <w:pPr>
        <w:numPr>
          <w:ilvl w:val="0"/>
          <w:numId w:val="0"/>
        </w:numPr>
        <w:bidi w:val="0"/>
        <w:ind w:firstLine="560" w:firstLineChars="200"/>
        <w:rPr>
          <w:rFonts w:hint="eastAsia"/>
          <w:color w:val="auto"/>
          <w:highlight w:val="none"/>
          <w:lang w:val="en-US" w:eastAsia="zh-CN"/>
        </w:rPr>
      </w:pPr>
      <w:r>
        <w:rPr>
          <w:rFonts w:hint="eastAsia"/>
          <w:color w:val="auto"/>
          <w:highlight w:val="none"/>
          <w:lang w:val="en-US" w:eastAsia="zh-CN"/>
        </w:rPr>
        <w:t>“日常维修改造质量达标率”指标，预期指标值为100%，实际完成为100%。</w:t>
      </w:r>
    </w:p>
    <w:p>
      <w:pPr>
        <w:bidi w:val="0"/>
        <w:rPr>
          <w:rFonts w:hint="eastAsia"/>
          <w:color w:val="auto"/>
          <w:highlight w:val="none"/>
          <w:lang w:val="en-US" w:eastAsia="zh-CN"/>
        </w:rPr>
      </w:pPr>
      <w:r>
        <w:rPr>
          <w:rFonts w:hint="eastAsia"/>
          <w:b/>
          <w:bCs/>
          <w:color w:val="auto"/>
          <w:highlight w:val="none"/>
          <w:lang w:val="en-US" w:eastAsia="zh-CN"/>
        </w:rPr>
        <w:t>综上，该项指标满分6分，得分6分。</w:t>
      </w:r>
    </w:p>
    <w:p>
      <w:pPr>
        <w:numPr>
          <w:ilvl w:val="0"/>
          <w:numId w:val="5"/>
        </w:numPr>
        <w:bidi w:val="0"/>
        <w:ind w:left="0" w:leftChars="0" w:firstLine="562" w:firstLineChars="200"/>
        <w:rPr>
          <w:rFonts w:hint="eastAsia"/>
          <w:b/>
          <w:bCs/>
          <w:color w:val="auto"/>
          <w:highlight w:val="none"/>
          <w:lang w:val="en-US" w:eastAsia="zh-CN"/>
        </w:rPr>
      </w:pPr>
      <w:r>
        <w:rPr>
          <w:rFonts w:hint="eastAsia"/>
          <w:b/>
          <w:bCs/>
          <w:color w:val="auto"/>
          <w:highlight w:val="none"/>
          <w:lang w:val="en-US" w:eastAsia="zh-CN"/>
        </w:rPr>
        <w:t>项目完成时效</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工程完工率</w:t>
      </w:r>
      <w:r>
        <w:rPr>
          <w:rFonts w:hint="eastAsia"/>
          <w:color w:val="auto"/>
          <w:highlight w:val="none"/>
          <w:lang w:eastAsia="zh-CN"/>
        </w:rPr>
        <w:t>”指标，预期指标值为100%，实际完成为</w:t>
      </w:r>
      <w:r>
        <w:rPr>
          <w:rFonts w:hint="eastAsia"/>
          <w:color w:val="auto"/>
          <w:highlight w:val="none"/>
          <w:lang w:val="en-US" w:eastAsia="zh-CN"/>
        </w:rPr>
        <w:t>100</w:t>
      </w:r>
      <w:r>
        <w:rPr>
          <w:rFonts w:hint="eastAsia"/>
          <w:color w:val="auto"/>
          <w:highlight w:val="none"/>
          <w:lang w:eastAsia="zh-CN"/>
        </w:rPr>
        <w:t>%。</w:t>
      </w:r>
    </w:p>
    <w:p>
      <w:pPr>
        <w:numPr>
          <w:ilvl w:val="0"/>
          <w:numId w:val="0"/>
        </w:numPr>
        <w:bidi w:val="0"/>
        <w:ind w:firstLine="560" w:firstLineChars="200"/>
        <w:rPr>
          <w:rFonts w:hint="eastAsia"/>
          <w:color w:val="auto"/>
          <w:highlight w:val="none"/>
          <w:lang w:val="en-US" w:eastAsia="zh-CN"/>
        </w:rPr>
      </w:pPr>
      <w:r>
        <w:rPr>
          <w:rFonts w:hint="eastAsia"/>
          <w:color w:val="auto"/>
          <w:highlight w:val="none"/>
          <w:lang w:val="en-US" w:eastAsia="zh-CN"/>
        </w:rPr>
        <w:t>“日常巡查维修及时率”指标，预期指标值为100%，实际完成为100%。</w:t>
      </w:r>
    </w:p>
    <w:p>
      <w:pPr>
        <w:pStyle w:val="2"/>
        <w:rPr>
          <w:rFonts w:hint="eastAsia"/>
          <w:highlight w:val="none"/>
          <w:lang w:eastAsia="zh-CN"/>
        </w:rPr>
      </w:pPr>
    </w:p>
    <w:p>
      <w:pPr>
        <w:bidi w:val="0"/>
        <w:rPr>
          <w:rFonts w:hint="eastAsia"/>
          <w:color w:val="auto"/>
          <w:highlight w:val="none"/>
          <w:lang w:eastAsia="zh-CN"/>
        </w:rPr>
      </w:pPr>
      <w:r>
        <w:rPr>
          <w:rFonts w:hint="eastAsia"/>
          <w:color w:val="auto"/>
          <w:highlight w:val="none"/>
          <w:lang w:eastAsia="zh-CN"/>
        </w:rPr>
        <w:t>综上，该项指标满分</w:t>
      </w:r>
      <w:r>
        <w:rPr>
          <w:rFonts w:hint="eastAsia"/>
          <w:color w:val="auto"/>
          <w:highlight w:val="none"/>
          <w:lang w:val="en-US" w:eastAsia="zh-CN"/>
        </w:rPr>
        <w:t>6</w:t>
      </w:r>
      <w:r>
        <w:rPr>
          <w:rFonts w:hint="eastAsia"/>
          <w:color w:val="auto"/>
          <w:highlight w:val="none"/>
          <w:lang w:eastAsia="zh-CN"/>
        </w:rPr>
        <w:t>分，得分</w:t>
      </w:r>
      <w:r>
        <w:rPr>
          <w:rFonts w:hint="eastAsia"/>
          <w:color w:val="auto"/>
          <w:highlight w:val="none"/>
          <w:lang w:val="en-US" w:eastAsia="zh-CN"/>
        </w:rPr>
        <w:t>6</w:t>
      </w:r>
      <w:r>
        <w:rPr>
          <w:rFonts w:hint="eastAsia"/>
          <w:color w:val="auto"/>
          <w:highlight w:val="none"/>
          <w:lang w:eastAsia="zh-CN"/>
        </w:rPr>
        <w:t>分。</w:t>
      </w:r>
    </w:p>
    <w:p>
      <w:pPr>
        <w:numPr>
          <w:ilvl w:val="0"/>
          <w:numId w:val="5"/>
        </w:numPr>
        <w:bidi w:val="0"/>
        <w:ind w:left="0" w:leftChars="0" w:firstLine="562" w:firstLineChars="200"/>
        <w:rPr>
          <w:rFonts w:hint="eastAsia"/>
          <w:b/>
          <w:bCs/>
          <w:highlight w:val="none"/>
          <w:lang w:val="en-US" w:eastAsia="zh-CN"/>
        </w:rPr>
      </w:pPr>
      <w:r>
        <w:rPr>
          <w:rFonts w:hint="eastAsia"/>
          <w:b/>
          <w:bCs/>
          <w:color w:val="auto"/>
          <w:highlight w:val="none"/>
          <w:lang w:val="en-US" w:eastAsia="zh-CN"/>
        </w:rPr>
        <w:t>项目完成成本</w:t>
      </w:r>
    </w:p>
    <w:p>
      <w:pPr>
        <w:numPr>
          <w:ilvl w:val="0"/>
          <w:numId w:val="0"/>
        </w:numPr>
        <w:bidi w:val="0"/>
        <w:ind w:leftChars="200"/>
        <w:rPr>
          <w:rFonts w:hint="eastAsia"/>
          <w:color w:val="auto"/>
          <w:highlight w:val="none"/>
          <w:lang w:val="en-US" w:eastAsia="zh-CN"/>
        </w:rPr>
      </w:pPr>
      <w:r>
        <w:rPr>
          <w:rFonts w:hint="eastAsia"/>
          <w:color w:val="auto"/>
          <w:highlight w:val="none"/>
          <w:lang w:val="en-US" w:eastAsia="zh-CN"/>
        </w:rPr>
        <w:t>“1、财政专项资金拨款”。预期指标值为≤152万，实际完成为152万元。实际完成率=（152/152）×100%=100%。</w:t>
      </w:r>
    </w:p>
    <w:p>
      <w:pPr>
        <w:bidi w:val="0"/>
        <w:rPr>
          <w:rFonts w:hint="eastAsia"/>
          <w:color w:val="auto"/>
          <w:lang w:eastAsia="zh-CN"/>
        </w:rPr>
      </w:pPr>
      <w:r>
        <w:rPr>
          <w:rFonts w:hint="eastAsia"/>
          <w:b/>
          <w:bCs/>
          <w:lang w:val="en-US" w:eastAsia="zh-CN"/>
        </w:rPr>
        <w:t>综上，该项指标</w:t>
      </w:r>
      <w:r>
        <w:rPr>
          <w:rFonts w:hint="eastAsia"/>
          <w:b/>
          <w:bCs/>
          <w:color w:val="auto"/>
          <w:lang w:val="en-US" w:eastAsia="zh-CN"/>
        </w:rPr>
        <w:t>满分10分，得分10分。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40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40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p>
      <w:pPr>
        <w:pageBreakBefore w:val="0"/>
        <w:widowControl w:val="0"/>
        <w:kinsoku/>
        <w:wordWrap/>
        <w:overflowPunct/>
        <w:topLinePunct w:val="0"/>
        <w:autoSpaceDE/>
        <w:autoSpaceDN/>
        <w:bidi w:val="0"/>
        <w:adjustRightInd/>
        <w:spacing w:line="360" w:lineRule="auto"/>
        <w:ind w:firstLine="560"/>
        <w:jc w:val="center"/>
        <w:textAlignment w:val="auto"/>
        <w:rPr>
          <w:rFonts w:hint="default" w:ascii="宋体" w:hAnsi="宋体" w:eastAsia="宋体" w:cs="宋体"/>
          <w:color w:val="auto"/>
          <w:kern w:val="2"/>
          <w:highlight w:val="none"/>
          <w:u w:color="000000"/>
          <w:shd w:val="clear" w:color="auto" w:fill="auto"/>
          <w:lang w:val="en-US" w:eastAsia="zh-TW"/>
        </w:rPr>
      </w:pPr>
    </w:p>
    <w:tbl>
      <w:tblPr>
        <w:tblStyle w:val="11"/>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90"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促进学生素质教育</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保障学校各项工作平稳进行</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平稳</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学生及家长满意度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1.经济效益指标</w:t>
      </w:r>
    </w:p>
    <w:p>
      <w:pPr>
        <w:tabs>
          <w:tab w:val="left" w:pos="5529"/>
        </w:tabs>
        <w:bidi w:val="0"/>
        <w:rPr>
          <w:rFonts w:hint="eastAsia"/>
          <w:color w:val="auto"/>
          <w:lang w:val="en-US" w:eastAsia="zh-CN"/>
        </w:rPr>
      </w:pPr>
      <w:r>
        <w:rPr>
          <w:rFonts w:hint="eastAsia"/>
          <w:color w:val="auto"/>
          <w:lang w:val="en-US" w:eastAsia="zh-CN"/>
        </w:rPr>
        <w:t>“</w:t>
      </w:r>
      <w:r>
        <w:rPr>
          <w:rFonts w:hint="default"/>
          <w:color w:val="auto"/>
          <w:lang w:val="en-US" w:eastAsia="zh-CN"/>
        </w:rPr>
        <w:t>促进学生素质教育</w:t>
      </w:r>
      <w:r>
        <w:rPr>
          <w:rFonts w:hint="eastAsia"/>
          <w:color w:val="auto"/>
          <w:lang w:eastAsia="zh-CN"/>
        </w:rPr>
        <w:t>”</w:t>
      </w:r>
      <w:r>
        <w:rPr>
          <w:rFonts w:hint="eastAsia"/>
          <w:color w:val="auto"/>
          <w:lang w:val="en-US" w:eastAsia="zh-CN"/>
        </w:rPr>
        <w:t>指标，预期指标值为有效提升，实际完成为100%无经济效益指标。</w:t>
      </w:r>
      <w:r>
        <w:rPr>
          <w:rFonts w:hint="eastAsia"/>
          <w:color w:val="auto"/>
          <w:lang w:val="en-US" w:eastAsia="zh-CN"/>
        </w:rPr>
        <w:tab/>
      </w:r>
    </w:p>
    <w:p>
      <w:pPr>
        <w:numPr>
          <w:ilvl w:val="0"/>
          <w:numId w:val="6"/>
        </w:numPr>
        <w:bidi w:val="0"/>
        <w:rPr>
          <w:rFonts w:hint="eastAsia"/>
          <w:b/>
          <w:bCs/>
          <w:color w:val="auto"/>
          <w:lang w:val="en-US" w:eastAsia="zh-CN"/>
        </w:rPr>
      </w:pPr>
      <w:r>
        <w:rPr>
          <w:rFonts w:hint="eastAsia"/>
          <w:b/>
          <w:bCs/>
          <w:color w:val="auto"/>
          <w:lang w:val="en-US" w:eastAsia="zh-CN"/>
        </w:rPr>
        <w:t>社会效益指标</w:t>
      </w:r>
    </w:p>
    <w:p>
      <w:pPr>
        <w:tabs>
          <w:tab w:val="left" w:pos="5529"/>
        </w:tabs>
        <w:bidi w:val="0"/>
        <w:rPr>
          <w:rFonts w:hint="eastAsia"/>
          <w:color w:val="auto"/>
          <w:lang w:val="en-US" w:eastAsia="zh-CN"/>
        </w:rPr>
      </w:pPr>
      <w:r>
        <w:rPr>
          <w:rFonts w:hint="eastAsia"/>
          <w:color w:val="auto"/>
          <w:lang w:val="en-US" w:eastAsia="zh-CN"/>
        </w:rPr>
        <w:t>无经济效益指标。</w:t>
      </w:r>
      <w:r>
        <w:rPr>
          <w:rFonts w:hint="eastAsia"/>
          <w:color w:val="auto"/>
          <w:lang w:val="en-US" w:eastAsia="zh-CN"/>
        </w:rPr>
        <w:tab/>
      </w:r>
    </w:p>
    <w:p>
      <w:pPr>
        <w:bidi w:val="0"/>
        <w:rPr>
          <w:rFonts w:hint="eastAsia"/>
          <w:color w:val="auto"/>
          <w:lang w:val="en-US" w:eastAsia="zh-CN"/>
        </w:rPr>
      </w:pPr>
      <w:r>
        <w:rPr>
          <w:rFonts w:hint="eastAsia"/>
          <w:b/>
          <w:bCs/>
          <w:color w:val="auto"/>
          <w:lang w:val="en-US" w:eastAsia="zh-CN"/>
        </w:rPr>
        <w:t>3.生态效益指标</w:t>
      </w:r>
    </w:p>
    <w:p>
      <w:pPr>
        <w:bidi w:val="0"/>
        <w:rPr>
          <w:rFonts w:hint="eastAsia"/>
          <w:color w:val="auto"/>
          <w:lang w:val="en-US" w:eastAsia="zh-CN"/>
        </w:rPr>
      </w:pPr>
      <w:r>
        <w:rPr>
          <w:rFonts w:hint="eastAsia"/>
          <w:color w:val="auto"/>
          <w:lang w:val="en-US" w:eastAsia="zh-CN"/>
        </w:rPr>
        <w:t>无生态效益指标。</w:t>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4.可持续影响指标</w:t>
      </w:r>
    </w:p>
    <w:p>
      <w:pPr>
        <w:bidi w:val="0"/>
        <w:rPr>
          <w:rFonts w:hint="eastAsia"/>
          <w:color w:val="auto"/>
          <w:lang w:val="en-US" w:eastAsia="zh-CN"/>
        </w:rPr>
      </w:pPr>
      <w:r>
        <w:rPr>
          <w:rFonts w:hint="eastAsia"/>
          <w:color w:val="auto"/>
          <w:lang w:val="en-US" w:eastAsia="zh-CN"/>
        </w:rPr>
        <w:t>“保障学校各项工作平稳进行”指标，预期指标值为平稳，实际完成为100%。</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b/>
          <w:bCs/>
          <w:color w:val="auto"/>
          <w:lang w:val="en-US" w:eastAsia="zh-CN"/>
        </w:rPr>
      </w:pPr>
      <w:r>
        <w:rPr>
          <w:rFonts w:hint="eastAsia"/>
          <w:color w:val="auto"/>
          <w:lang w:val="en-US" w:eastAsia="zh-CN"/>
        </w:rPr>
        <w:t>“学生及家长满意度”指标，预期指标值为95%，实际完成为100%。</w:t>
      </w:r>
    </w:p>
    <w:p>
      <w:pPr>
        <w:bidi w:val="0"/>
        <w:rPr>
          <w:rFonts w:hint="eastAsia"/>
          <w:b w:val="0"/>
          <w:bCs w:val="0"/>
          <w:color w:val="auto"/>
          <w:lang w:val="en-US" w:eastAsia="zh-CN"/>
        </w:rPr>
      </w:pPr>
      <w:r>
        <w:rPr>
          <w:rFonts w:hint="eastAsia"/>
          <w:b/>
          <w:bCs/>
          <w:color w:val="auto"/>
          <w:lang w:val="en-US" w:eastAsia="zh-CN"/>
        </w:rPr>
        <w:t>综上，该项指标满分30分，得分30分。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cs="宋体"/>
          <w:b/>
          <w:bCs/>
          <w:color w:val="000000" w:themeColor="text1"/>
          <w:highlight w:val="none"/>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预算执行进度与指标偏差</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rPr>
          <w:rFonts w:hint="eastAsia" w:ascii="仿宋_GB2312" w:hAnsi="仿宋_GB2312" w:cs="仿宋_GB2312"/>
          <w:color w:val="000000" w:themeColor="text1"/>
          <w:sz w:val="28"/>
          <w:szCs w:val="28"/>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若无偏差：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_GB2312" w:hAnsi="仿宋_GB2312" w:cs="仿宋_GB2312"/>
          <w:color w:val="000000" w:themeColor="text1"/>
          <w:sz w:val="28"/>
          <w:szCs w:val="28"/>
          <w14:textFill>
            <w14:solidFill>
              <w14:schemeClr w14:val="tx1"/>
            </w14:solidFill>
          </w14:textFill>
        </w:rPr>
      </w:pPr>
      <w:r>
        <w:rPr>
          <w:rFonts w:hint="eastAsia" w:cs="仿宋_GB2312"/>
          <w:color w:val="000000" w:themeColor="text1"/>
          <w:sz w:val="28"/>
          <w:szCs w:val="28"/>
          <w:lang w:val="en-US" w:eastAsia="zh-CN"/>
          <w14:textFill>
            <w14:solidFill>
              <w14:schemeClr w14:val="tx1"/>
            </w14:solidFill>
          </w14:textFill>
        </w:rPr>
        <w:t>该</w:t>
      </w:r>
      <w:r>
        <w:rPr>
          <w:rFonts w:hint="eastAsia" w:cs="仿宋_GB2312"/>
          <w:color w:val="000000" w:themeColor="text1"/>
          <w:sz w:val="28"/>
          <w:szCs w:val="28"/>
          <w:lang w:eastAsia="zh-CN"/>
          <w14:textFill>
            <w14:solidFill>
              <w14:schemeClr w14:val="tx1"/>
            </w14:solidFill>
          </w14:textFill>
        </w:rPr>
        <w:t>项目预算资金总额为</w:t>
      </w:r>
      <w:r>
        <w:rPr>
          <w:rFonts w:hint="eastAsia"/>
          <w:b/>
          <w:bCs/>
          <w:color w:val="000000" w:themeColor="text1"/>
          <w:lang w:val="en-US" w:eastAsia="zh-CN"/>
          <w14:textFill>
            <w14:solidFill>
              <w14:schemeClr w14:val="tx1"/>
            </w14:solidFill>
          </w14:textFill>
        </w:rPr>
        <w:t>152</w:t>
      </w:r>
      <w:r>
        <w:rPr>
          <w:rFonts w:hint="eastAsia" w:cs="仿宋_GB2312"/>
          <w:color w:val="000000" w:themeColor="text1"/>
          <w:sz w:val="28"/>
          <w:szCs w:val="28"/>
          <w:lang w:val="en-US" w:eastAsia="zh-CN"/>
          <w14:textFill>
            <w14:solidFill>
              <w14:schemeClr w14:val="tx1"/>
            </w14:solidFill>
          </w14:textFill>
        </w:rPr>
        <w:t>万元，全年执行数为</w:t>
      </w:r>
      <w:r>
        <w:rPr>
          <w:rFonts w:hint="eastAsia"/>
          <w:b/>
          <w:bCs/>
          <w:color w:val="000000" w:themeColor="text1"/>
          <w:lang w:val="en-US" w:eastAsia="zh-CN"/>
          <w14:textFill>
            <w14:solidFill>
              <w14:schemeClr w14:val="tx1"/>
            </w14:solidFill>
          </w14:textFill>
        </w:rPr>
        <w:t>152</w:t>
      </w:r>
      <w:r>
        <w:rPr>
          <w:rFonts w:hint="eastAsia" w:cs="仿宋_GB2312"/>
          <w:color w:val="000000" w:themeColor="text1"/>
          <w:sz w:val="28"/>
          <w:szCs w:val="28"/>
          <w:lang w:val="en-US" w:eastAsia="zh-CN"/>
          <w14:textFill>
            <w14:solidFill>
              <w14:schemeClr w14:val="tx1"/>
            </w14:solidFill>
          </w14:textFill>
        </w:rPr>
        <w:t>万元，预算执行率为100%</w:t>
      </w:r>
      <w:r>
        <w:rPr>
          <w:rFonts w:hint="eastAsia" w:cs="仿宋_GB2312"/>
          <w:color w:val="000000" w:themeColor="text1"/>
          <w:sz w:val="28"/>
          <w:szCs w:val="28"/>
          <w:lang w:eastAsia="zh-CN"/>
          <w14:textFill>
            <w14:solidFill>
              <w14:schemeClr w14:val="tx1"/>
            </w14:solidFill>
          </w14:textFill>
        </w:rPr>
        <w:t>总体完成率为</w:t>
      </w:r>
      <w:r>
        <w:rPr>
          <w:rFonts w:hint="eastAsia"/>
          <w:b/>
          <w:bCs/>
          <w:color w:val="000000" w:themeColor="text1"/>
          <w:lang w:val="en-US" w:eastAsia="zh-CN"/>
          <w14:textFill>
            <w14:solidFill>
              <w14:schemeClr w14:val="tx1"/>
            </w14:solidFill>
          </w14:textFill>
        </w:rPr>
        <w:t>100</w:t>
      </w:r>
      <w:r>
        <w:rPr>
          <w:rFonts w:hint="eastAsia" w:cs="仿宋_GB2312"/>
          <w:color w:val="000000" w:themeColor="text1"/>
          <w:sz w:val="28"/>
          <w:szCs w:val="28"/>
          <w:lang w:val="zh-TW" w:eastAsia="zh-TW"/>
          <w14:textFill>
            <w14:solidFill>
              <w14:schemeClr w14:val="tx1"/>
            </w14:solidFill>
          </w14:textFill>
        </w:rPr>
        <w:t>%。</w:t>
      </w:r>
      <w:r>
        <w:rPr>
          <w:rFonts w:hint="eastAsia" w:cs="仿宋_GB2312"/>
          <w:color w:val="000000" w:themeColor="text1"/>
          <w:sz w:val="28"/>
          <w:szCs w:val="28"/>
          <w:lang w:val="en-US" w:eastAsia="zh-CN"/>
          <w14:textFill>
            <w14:solidFill>
              <w14:schemeClr w14:val="tx1"/>
            </w14:solidFill>
          </w14:textFill>
        </w:rPr>
        <w:t>预算执行率与总体完成率之间的偏差为无</w:t>
      </w:r>
      <w:r>
        <w:rPr>
          <w:rFonts w:hint="eastAsia"/>
          <w:color w:val="000000" w:themeColor="text1"/>
          <w14:textFill>
            <w14:solidFill>
              <w14:schemeClr w14:val="tx1"/>
            </w14:solidFill>
          </w14:textFill>
        </w:rPr>
        <w:t>偏差</w:t>
      </w:r>
      <w:r>
        <w:rPr>
          <w:rFonts w:hint="eastAsia" w:ascii="仿宋_GB2312" w:hAnsi="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若有偏差时：</w:t>
      </w:r>
    </w:p>
    <w:p>
      <w:pPr>
        <w:keepNext w:val="0"/>
        <w:keepLines w:val="0"/>
        <w:pageBreakBefore w:val="0"/>
        <w:widowControl w:val="0"/>
        <w:kinsoku/>
        <w:wordWrap/>
        <w:overflowPunct/>
        <w:topLinePunct w:val="0"/>
        <w:autoSpaceDE/>
        <w:autoSpaceDN/>
        <w:bidi w:val="0"/>
        <w:adjustRightInd w:val="0"/>
        <w:snapToGrid w:val="0"/>
        <w:ind w:left="0" w:leftChars="0" w:firstLine="560" w:firstLineChars="200"/>
        <w:textAlignment w:val="auto"/>
        <w:rPr>
          <w:rFonts w:hint="eastAsia" w:cs="仿宋_GB2312"/>
          <w:color w:val="000000" w:themeColor="text1"/>
          <w:sz w:val="28"/>
          <w:szCs w:val="28"/>
          <w:lang w:val="en-US" w:eastAsia="zh-CN"/>
          <w14:textFill>
            <w14:solidFill>
              <w14:schemeClr w14:val="tx1"/>
            </w14:solidFill>
          </w14:textFill>
        </w:rPr>
      </w:pPr>
      <w:r>
        <w:rPr>
          <w:rFonts w:hint="eastAsia" w:cs="仿宋_GB2312"/>
          <w:color w:val="000000" w:themeColor="text1"/>
          <w:sz w:val="28"/>
          <w:szCs w:val="28"/>
          <w:lang w:val="en-US" w:eastAsia="zh-CN"/>
          <w14:textFill>
            <w14:solidFill>
              <w14:schemeClr w14:val="tx1"/>
            </w14:solidFill>
          </w14:textFill>
        </w:rPr>
        <w:t>该</w:t>
      </w:r>
      <w:r>
        <w:rPr>
          <w:rFonts w:hint="eastAsia" w:cs="仿宋_GB2312"/>
          <w:color w:val="000000" w:themeColor="text1"/>
          <w:sz w:val="28"/>
          <w:szCs w:val="28"/>
          <w:lang w:eastAsia="zh-CN"/>
          <w14:textFill>
            <w14:solidFill>
              <w14:schemeClr w14:val="tx1"/>
            </w14:solidFill>
          </w14:textFill>
        </w:rPr>
        <w:t>项目预算资金总额为</w:t>
      </w:r>
      <w:r>
        <w:rPr>
          <w:rFonts w:hint="eastAsia"/>
          <w:b/>
          <w:bCs/>
          <w:color w:val="000000" w:themeColor="text1"/>
          <w:lang w:val="en-US" w:eastAsia="zh-CN"/>
          <w14:textFill>
            <w14:solidFill>
              <w14:schemeClr w14:val="tx1"/>
            </w14:solidFill>
          </w14:textFill>
        </w:rPr>
        <w:t>152</w:t>
      </w:r>
      <w:r>
        <w:rPr>
          <w:rFonts w:hint="eastAsia" w:cs="仿宋_GB2312"/>
          <w:color w:val="000000" w:themeColor="text1"/>
          <w:sz w:val="28"/>
          <w:szCs w:val="28"/>
          <w:lang w:val="en-US" w:eastAsia="zh-CN"/>
          <w14:textFill>
            <w14:solidFill>
              <w14:schemeClr w14:val="tx1"/>
            </w14:solidFill>
          </w14:textFill>
        </w:rPr>
        <w:t>万元，全年执行数为</w:t>
      </w:r>
      <w:r>
        <w:rPr>
          <w:rFonts w:hint="eastAsia"/>
          <w:b/>
          <w:bCs/>
          <w:color w:val="000000" w:themeColor="text1"/>
          <w:lang w:val="en-US" w:eastAsia="zh-CN"/>
          <w14:textFill>
            <w14:solidFill>
              <w14:schemeClr w14:val="tx1"/>
            </w14:solidFill>
          </w14:textFill>
        </w:rPr>
        <w:t>152</w:t>
      </w:r>
      <w:r>
        <w:rPr>
          <w:rFonts w:hint="eastAsia" w:cs="仿宋_GB2312"/>
          <w:color w:val="000000" w:themeColor="text1"/>
          <w:sz w:val="28"/>
          <w:szCs w:val="28"/>
          <w:lang w:val="en-US" w:eastAsia="zh-CN"/>
          <w14:textFill>
            <w14:solidFill>
              <w14:schemeClr w14:val="tx1"/>
            </w14:solidFill>
          </w14:textFill>
        </w:rPr>
        <w:t>万元，预算执行率为</w:t>
      </w:r>
      <w:r>
        <w:rPr>
          <w:rFonts w:hint="eastAsia"/>
          <w:b/>
          <w:bCs/>
          <w:color w:val="000000" w:themeColor="text1"/>
          <w:lang w:val="en-US" w:eastAsia="zh-CN"/>
          <w14:textFill>
            <w14:solidFill>
              <w14:schemeClr w14:val="tx1"/>
            </w14:solidFill>
          </w14:textFill>
        </w:rPr>
        <w:t>100</w:t>
      </w:r>
      <w:r>
        <w:rPr>
          <w:rFonts w:hint="eastAsia" w:cs="仿宋_GB2312"/>
          <w:color w:val="000000" w:themeColor="text1"/>
          <w:sz w:val="28"/>
          <w:szCs w:val="28"/>
          <w:lang w:val="en-US" w:eastAsia="zh-CN"/>
          <w14:textFill>
            <w14:solidFill>
              <w14:schemeClr w14:val="tx1"/>
            </w14:solidFill>
          </w14:textFill>
        </w:rPr>
        <w:t>%。预算执行率与总体完成率之间的偏差为</w:t>
      </w:r>
      <w:r>
        <w:rPr>
          <w:rFonts w:hint="eastAsia"/>
          <w:b/>
          <w:bCs/>
          <w:color w:val="000000" w:themeColor="text1"/>
          <w:lang w:val="en-US" w:eastAsia="zh-CN"/>
          <w14:textFill>
            <w14:solidFill>
              <w14:schemeClr w14:val="tx1"/>
            </w14:solidFill>
          </w14:textFill>
        </w:rPr>
        <w:t>0</w:t>
      </w:r>
      <w:r>
        <w:rPr>
          <w:rFonts w:hint="eastAsia" w:cs="仿宋_GB2312"/>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ind w:left="0" w:leftChars="0" w:firstLine="560" w:firstLineChars="200"/>
        <w:textAlignment w:val="auto"/>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b/>
          <w:bCs/>
          <w:color w:val="000000" w:themeColor="text1"/>
          <w:lang w:val="en-US" w:eastAsia="zh-CN"/>
          <w14:textFill>
            <w14:solidFill>
              <w14:schemeClr w14:val="tx1"/>
            </w14:solidFill>
          </w14:textFill>
        </w:rPr>
        <w:t>工程验收合格率</w:t>
      </w:r>
      <w:r>
        <w:rPr>
          <w:rFonts w:hint="eastAsia"/>
          <w:color w:val="000000" w:themeColor="text1"/>
          <w:lang w:val="en-US" w:eastAsia="zh-CN"/>
          <w14:textFill>
            <w14:solidFill>
              <w14:schemeClr w14:val="tx1"/>
            </w14:solidFill>
          </w14:textFill>
        </w:rPr>
        <w:t>”指标预期指标值为</w:t>
      </w:r>
      <w:r>
        <w:rPr>
          <w:rFonts w:hint="eastAsia"/>
          <w:b/>
          <w:bCs/>
          <w:color w:val="000000" w:themeColor="text1"/>
          <w:lang w:val="en-US" w:eastAsia="zh-CN"/>
          <w14:textFill>
            <w14:solidFill>
              <w14:schemeClr w14:val="tx1"/>
            </w14:solidFill>
          </w14:textFill>
        </w:rPr>
        <w:t>100%</w:t>
      </w:r>
      <w:r>
        <w:rPr>
          <w:rFonts w:hint="eastAsia"/>
          <w:color w:val="000000" w:themeColor="text1"/>
          <w:lang w:val="en-US" w:eastAsia="zh-CN"/>
          <w14:textFill>
            <w14:solidFill>
              <w14:schemeClr w14:val="tx1"/>
            </w14:solidFill>
          </w14:textFill>
        </w:rPr>
        <w:t>，完成值是</w:t>
      </w:r>
      <w:r>
        <w:rPr>
          <w:rFonts w:hint="eastAsia"/>
          <w:b/>
          <w:bCs/>
          <w:color w:val="000000" w:themeColor="text1"/>
          <w:lang w:val="en-US" w:eastAsia="zh-CN"/>
          <w14:textFill>
            <w14:solidFill>
              <w14:schemeClr w14:val="tx1"/>
            </w14:solidFill>
          </w14:textFill>
        </w:rPr>
        <w:t>100%</w:t>
      </w:r>
      <w:r>
        <w:rPr>
          <w:rFonts w:hint="eastAsia"/>
          <w:color w:val="000000" w:themeColor="text1"/>
          <w:lang w:val="en-US" w:eastAsia="zh-CN"/>
          <w14:textFill>
            <w14:solidFill>
              <w14:schemeClr w14:val="tx1"/>
            </w14:solidFill>
          </w14:textFill>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滋泥泉子镇中学校舍安全保障改造工程项目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152</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152</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val="en-US" w:eastAsia="zh-CN"/>
        </w:rPr>
        <w:t>阜康市滋泥泉子镇中学</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阜康市滋泥泉子镇中学</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color w:val="auto"/>
          <w:lang w:eastAsia="zh-CN"/>
        </w:rPr>
      </w:pPr>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1.业务人员绩效管理意识有待增强，未能全面深入认识理解绩效管理工作的意义。绩效管理经验不足，预算绩效管理工作有待进一步落实。</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2.绩效指标的明确性、可衡量性、相关性还需进一步提升。预算精细化管理还需完善，预算编制管理水平仍有进一步提升的空间。</w:t>
      </w:r>
    </w:p>
    <w:p>
      <w:pPr>
        <w:rPr>
          <w:rFonts w:hint="eastAsia"/>
          <w:lang w:val="en-US" w:eastAsia="zh-CN"/>
        </w:rPr>
      </w:pPr>
      <w:r>
        <w:rPr>
          <w:rFonts w:hint="eastAsia"/>
          <w:lang w:val="en-US" w:eastAsia="zh-CN"/>
        </w:rPr>
        <w:t>原因分析：</w:t>
      </w:r>
    </w:p>
    <w:p>
      <w:pPr>
        <w:rPr>
          <w:rFonts w:hint="eastAsia"/>
          <w:lang w:val="en-US" w:eastAsia="zh-CN"/>
        </w:rPr>
      </w:pPr>
      <w:r>
        <w:rPr>
          <w:rFonts w:hint="eastAsia"/>
          <w:lang w:val="en-US" w:eastAsia="zh-CN"/>
        </w:rPr>
        <w:t>对预算绩效管理、绩效理念尚未真正贯穿于实践工作，对于指标的编制还不够完善。没有将项目的申报、立项审批、实施流程、项目验收等环节全部纳入统一管理。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cs="宋体"/>
          <w:b w:val="0"/>
          <w:bCs w:val="0"/>
          <w:color w:val="auto"/>
          <w:lang w:val="en-US" w:eastAsia="zh-CN"/>
        </w:rPr>
      </w:pPr>
      <w:r>
        <w:rPr>
          <w:rFonts w:hint="eastAsia" w:cs="宋体"/>
          <w:b w:val="0"/>
          <w:bCs w:val="0"/>
          <w:color w:val="auto"/>
          <w:lang w:val="en-US" w:eastAsia="zh-CN"/>
        </w:rPr>
        <w:t>1.加强预算绩效目标管理工作。明确预算项目绩效目标编制要求，分类别建立科学合理、细化量化、可比可测预算绩效指标体系，突出结果导向，重点考核实绩。</w:t>
      </w:r>
    </w:p>
    <w:p>
      <w:pPr>
        <w:bidi w:val="0"/>
        <w:rPr>
          <w:rFonts w:hint="eastAsia" w:ascii="宋体" w:hAnsi="宋体" w:eastAsia="宋体" w:cs="宋体"/>
          <w:b w:val="0"/>
          <w:bCs w:val="0"/>
          <w:color w:val="auto"/>
          <w:lang w:eastAsia="zh-CN"/>
        </w:rPr>
      </w:pPr>
      <w:r>
        <w:rPr>
          <w:rFonts w:hint="eastAsia" w:cs="宋体"/>
          <w:b w:val="0"/>
          <w:bCs w:val="0"/>
          <w:color w:val="auto"/>
          <w:lang w:val="en-US" w:eastAsia="zh-CN"/>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pPr>
      <w:r>
        <w:rPr>
          <w:rFonts w:hint="eastAsia"/>
          <w:lang w:val="en-US" w:eastAsia="zh-CN"/>
        </w:rPr>
        <w:br w:type="page"/>
      </w:r>
    </w:p>
    <w:tbl>
      <w:tblPr>
        <w:tblStyle w:val="11"/>
        <w:tblW w:w="9080" w:type="dxa"/>
        <w:jc w:val="center"/>
        <w:tblLayout w:type="fixed"/>
        <w:tblCellMar>
          <w:top w:w="0" w:type="dxa"/>
          <w:left w:w="108" w:type="dxa"/>
          <w:bottom w:w="0" w:type="dxa"/>
          <w:right w:w="108" w:type="dxa"/>
        </w:tblCellMar>
      </w:tblPr>
      <w:tblGrid>
        <w:gridCol w:w="588"/>
        <w:gridCol w:w="980"/>
        <w:gridCol w:w="1112"/>
        <w:gridCol w:w="730"/>
        <w:gridCol w:w="1134"/>
        <w:gridCol w:w="139"/>
        <w:gridCol w:w="995"/>
        <w:gridCol w:w="622"/>
        <w:gridCol w:w="512"/>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kern w:val="0"/>
                <w:sz w:val="32"/>
                <w:szCs w:val="32"/>
              </w:rPr>
            </w:pPr>
            <w:r>
              <w:rPr>
                <w:rFonts w:hint="eastAsia" w:ascii="宋体" w:hAnsi="宋体" w:eastAsia="宋体" w:cs="宋体"/>
                <w:b/>
                <w:bCs/>
                <w:kern w:val="0"/>
                <w:sz w:val="32"/>
                <w:szCs w:val="32"/>
                <w:lang w:val="en-US" w:eastAsia="zh-CN"/>
              </w:rPr>
              <w:t xml:space="preserve">附件一             </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cs="宋体"/>
                <w:kern w:val="0"/>
                <w:sz w:val="22"/>
                <w:szCs w:val="22"/>
                <w:lang w:val="en-US" w:eastAsia="zh-CN"/>
              </w:rPr>
              <w:t>2022</w:t>
            </w:r>
            <w:r>
              <w:rPr>
                <w:rFonts w:hint="eastAsia" w:ascii="宋体" w:hAnsi="宋体" w:eastAsia="宋体" w:cs="宋体"/>
                <w:kern w:val="0"/>
                <w:sz w:val="22"/>
                <w:szCs w:val="22"/>
              </w:rPr>
              <w:t xml:space="preserve">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昌州财教2022-49号校舍安全保障直达资金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阜康市滋泥泉子镇中学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阜康市滋泥泉子镇中学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152</w:t>
            </w:r>
            <w:r>
              <w:rPr>
                <w:rFonts w:hint="eastAsia" w:ascii="宋体" w:hAnsi="宋体" w:eastAsia="宋体" w:cs="宋体"/>
                <w:kern w:val="0"/>
                <w:sz w:val="18"/>
                <w:szCs w:val="18"/>
              </w:rPr>
              <w:t>万元</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152</w:t>
            </w:r>
            <w:r>
              <w:rPr>
                <w:rFonts w:hint="eastAsia" w:ascii="宋体" w:hAnsi="宋体" w:eastAsia="宋体" w:cs="宋体"/>
                <w:kern w:val="0"/>
                <w:sz w:val="18"/>
                <w:szCs w:val="18"/>
              </w:rPr>
              <w:t>万元</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152</w:t>
            </w:r>
            <w:r>
              <w:rPr>
                <w:rFonts w:hint="eastAsia" w:ascii="宋体" w:hAnsi="宋体" w:eastAsia="宋体" w:cs="宋体"/>
                <w:kern w:val="0"/>
                <w:sz w:val="18"/>
                <w:szCs w:val="18"/>
              </w:rPr>
              <w:t>万元</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152</w:t>
            </w:r>
            <w:r>
              <w:rPr>
                <w:rFonts w:hint="eastAsia" w:ascii="宋体" w:hAnsi="宋体" w:eastAsia="宋体" w:cs="宋体"/>
                <w:kern w:val="0"/>
                <w:sz w:val="18"/>
                <w:szCs w:val="18"/>
              </w:rPr>
              <w:t>万元</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校舍安全保障项目</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4个</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4个</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教育教学日常开展学生人数</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277人</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277人</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84"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工程验收合格率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default" w:ascii="宋体" w:hAnsi="宋体" w:eastAsia="宋体" w:cs="宋体"/>
                <w:kern w:val="0"/>
                <w:sz w:val="18"/>
                <w:szCs w:val="18"/>
                <w:lang w:val="en-US" w:eastAsia="zh-CN"/>
              </w:rPr>
              <w:t>100%</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6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日常维修改造质量达标率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100%</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both"/>
              <w:rPr>
                <w:rFonts w:hint="eastAsia" w:ascii="宋体" w:hAnsi="宋体" w:eastAsia="宋体" w:cs="宋体"/>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49"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工程完工率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lang w:val="en-US" w:eastAsia="zh-CN" w:bidi="ar-SA"/>
              </w:rPr>
            </w:pPr>
            <w:r>
              <w:rPr>
                <w:rFonts w:hint="eastAsia" w:cs="宋体"/>
                <w:kern w:val="0"/>
                <w:sz w:val="18"/>
                <w:szCs w:val="18"/>
                <w:lang w:val="en-US" w:eastAsia="zh-CN"/>
              </w:rPr>
              <w:t>100%</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lang w:val="en-US" w:eastAsia="zh-CN" w:bidi="ar-SA"/>
              </w:rPr>
            </w:pPr>
            <w:r>
              <w:rPr>
                <w:rFonts w:hint="eastAsia" w:cs="宋体"/>
                <w:kern w:val="0"/>
                <w:sz w:val="18"/>
                <w:szCs w:val="18"/>
                <w:lang w:val="en-US" w:eastAsia="zh-CN"/>
              </w:rPr>
              <w:t>100%</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bidi="ar-SA"/>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5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财政专项资金拨款</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≤152万</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152万元</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促进学生素质教</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有效提升</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100%</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tabs>
                <w:tab w:val="left" w:pos="310"/>
              </w:tabs>
              <w:spacing w:line="240" w:lineRule="exact"/>
              <w:ind w:firstLine="0" w:firstLineChars="0"/>
              <w:jc w:val="left"/>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6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cs="宋体"/>
                <w:kern w:val="0"/>
                <w:sz w:val="18"/>
                <w:szCs w:val="18"/>
                <w:lang w:val="en-US" w:eastAsia="zh-CN"/>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6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cs="宋体"/>
                <w:kern w:val="0"/>
                <w:sz w:val="18"/>
                <w:szCs w:val="18"/>
                <w:lang w:val="en-US" w:eastAsia="zh-CN"/>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保障学校各项工作平稳进行</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平稳</w:t>
            </w: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学生及家长满意度</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622" w:type="dxa"/>
            <w:tcBorders>
              <w:top w:val="nil"/>
              <w:left w:val="nil"/>
              <w:bottom w:val="single" w:color="auto" w:sz="4" w:space="0"/>
              <w:right w:val="single" w:color="auto" w:sz="4" w:space="0"/>
            </w:tcBorders>
            <w:noWrap w:val="0"/>
            <w:vAlign w:val="center"/>
          </w:tcPr>
          <w:p>
            <w:pPr>
              <w:widowControl/>
              <w:tabs>
                <w:tab w:val="left" w:pos="510"/>
              </w:tabs>
              <w:spacing w:line="240" w:lineRule="exact"/>
              <w:ind w:firstLine="0" w:firstLineChars="0"/>
              <w:jc w:val="left"/>
              <w:rPr>
                <w:rFonts w:hint="default" w:ascii="宋体" w:hAnsi="宋体" w:eastAsia="宋体" w:cs="宋体"/>
                <w:kern w:val="0"/>
                <w:sz w:val="18"/>
                <w:szCs w:val="18"/>
                <w:lang w:val="en-US" w:eastAsia="zh-CN"/>
              </w:rPr>
            </w:pPr>
            <w:r>
              <w:rPr>
                <w:rFonts w:hint="eastAsia" w:cs="宋体"/>
                <w:kern w:val="0"/>
                <w:sz w:val="18"/>
                <w:szCs w:val="18"/>
                <w:lang w:val="en-US" w:eastAsia="zh-CN"/>
              </w:rPr>
              <w:t>95%</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62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630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96"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kern w:val="0"/>
                <w:sz w:val="18"/>
                <w:szCs w:val="18"/>
                <w:lang w:val="en-US" w:eastAsia="zh-CN"/>
              </w:rPr>
            </w:pPr>
            <w:r>
              <w:rPr>
                <w:rFonts w:hint="eastAsia" w:cs="宋体"/>
                <w:color w:val="000000"/>
                <w:kern w:val="0"/>
                <w:sz w:val="18"/>
                <w:szCs w:val="18"/>
                <w:lang w:val="en-US" w:eastAsia="zh-CN"/>
              </w:rPr>
              <w: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kern w:val="0"/>
                <w:sz w:val="18"/>
                <w:szCs w:val="18"/>
                <w:lang w:val="en-US" w:eastAsia="zh-CN"/>
              </w:rPr>
            </w:pPr>
            <w:r>
              <w:rPr>
                <w:rFonts w:hint="eastAsia" w:cs="宋体"/>
                <w:color w:val="000000"/>
                <w:kern w:val="0"/>
                <w:sz w:val="18"/>
                <w:szCs w:val="18"/>
                <w:lang w:val="en-US" w:eastAsia="zh-CN"/>
              </w:rPr>
              <w:t>90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bl>
    <w:p>
      <w:pPr>
        <w:rPr>
          <w:rFonts w:hint="eastAsia"/>
          <w:lang w:val="en-US" w:eastAsia="zh-CN"/>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11"/>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238"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219"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0D0DAF4"/>
    <w:multiLevelType w:val="singleLevel"/>
    <w:tmpl w:val="F0D0DAF4"/>
    <w:lvl w:ilvl="0" w:tentative="0">
      <w:start w:val="4"/>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5272088C"/>
    <w:multiLevelType w:val="singleLevel"/>
    <w:tmpl w:val="5272088C"/>
    <w:lvl w:ilvl="0" w:tentative="0">
      <w:start w:val="2"/>
      <w:numFmt w:val="decimal"/>
      <w:lvlText w:val="%1."/>
      <w:lvlJc w:val="left"/>
      <w:pPr>
        <w:tabs>
          <w:tab w:val="left" w:pos="312"/>
        </w:tabs>
      </w:pPr>
    </w:lvl>
  </w:abstractNum>
  <w:abstractNum w:abstractNumId="5">
    <w:nsid w:val="6B849FD8"/>
    <w:multiLevelType w:val="singleLevel"/>
    <w:tmpl w:val="6B849FD8"/>
    <w:lvl w:ilvl="0" w:tentative="0">
      <w:start w:val="2"/>
      <w:numFmt w:val="decimal"/>
      <w:lvlText w:val="%1."/>
      <w:lvlJc w:val="left"/>
      <w:pPr>
        <w:tabs>
          <w:tab w:val="left" w:pos="312"/>
        </w:tabs>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DE5743"/>
    <w:rsid w:val="01470C4C"/>
    <w:rsid w:val="02200440"/>
    <w:rsid w:val="02284B43"/>
    <w:rsid w:val="02B015E2"/>
    <w:rsid w:val="039C3BA0"/>
    <w:rsid w:val="03A845BB"/>
    <w:rsid w:val="04D63993"/>
    <w:rsid w:val="053E33E3"/>
    <w:rsid w:val="054F27E5"/>
    <w:rsid w:val="05D0660B"/>
    <w:rsid w:val="05F23A3F"/>
    <w:rsid w:val="06403F90"/>
    <w:rsid w:val="07890F4F"/>
    <w:rsid w:val="09781BD6"/>
    <w:rsid w:val="0BC246DF"/>
    <w:rsid w:val="0CA77331"/>
    <w:rsid w:val="0CB82CCE"/>
    <w:rsid w:val="0D4452F3"/>
    <w:rsid w:val="0F5E5042"/>
    <w:rsid w:val="10010273"/>
    <w:rsid w:val="10305890"/>
    <w:rsid w:val="10510571"/>
    <w:rsid w:val="105466AD"/>
    <w:rsid w:val="11FA6155"/>
    <w:rsid w:val="12CF0947"/>
    <w:rsid w:val="12F1313F"/>
    <w:rsid w:val="136C678E"/>
    <w:rsid w:val="13EB2FF5"/>
    <w:rsid w:val="142733FC"/>
    <w:rsid w:val="149F2FE4"/>
    <w:rsid w:val="14CE6C5A"/>
    <w:rsid w:val="153E1E76"/>
    <w:rsid w:val="165825BC"/>
    <w:rsid w:val="176F36D7"/>
    <w:rsid w:val="18401941"/>
    <w:rsid w:val="18456B1E"/>
    <w:rsid w:val="18500A76"/>
    <w:rsid w:val="18997195"/>
    <w:rsid w:val="18C474BD"/>
    <w:rsid w:val="1921135F"/>
    <w:rsid w:val="19804D33"/>
    <w:rsid w:val="1C1171C5"/>
    <w:rsid w:val="1DA41A79"/>
    <w:rsid w:val="1DF53469"/>
    <w:rsid w:val="1E58492F"/>
    <w:rsid w:val="1E5B6757"/>
    <w:rsid w:val="1ED10AC6"/>
    <w:rsid w:val="1FC0575D"/>
    <w:rsid w:val="21B00C1D"/>
    <w:rsid w:val="21D51900"/>
    <w:rsid w:val="23031BEB"/>
    <w:rsid w:val="23917691"/>
    <w:rsid w:val="24431BDE"/>
    <w:rsid w:val="244D65B8"/>
    <w:rsid w:val="245E1E24"/>
    <w:rsid w:val="2676028D"/>
    <w:rsid w:val="275D2FB6"/>
    <w:rsid w:val="27661469"/>
    <w:rsid w:val="27900EAD"/>
    <w:rsid w:val="27985D99"/>
    <w:rsid w:val="279B538A"/>
    <w:rsid w:val="286F545C"/>
    <w:rsid w:val="28901FA9"/>
    <w:rsid w:val="29314FBC"/>
    <w:rsid w:val="2A7403E1"/>
    <w:rsid w:val="2C7F3EE9"/>
    <w:rsid w:val="2C927671"/>
    <w:rsid w:val="2D7C5CD6"/>
    <w:rsid w:val="2E44281A"/>
    <w:rsid w:val="2E483E7E"/>
    <w:rsid w:val="2F454B19"/>
    <w:rsid w:val="308D7BCD"/>
    <w:rsid w:val="31E3230A"/>
    <w:rsid w:val="33075DD9"/>
    <w:rsid w:val="33356F64"/>
    <w:rsid w:val="33944516"/>
    <w:rsid w:val="34B62907"/>
    <w:rsid w:val="3504783C"/>
    <w:rsid w:val="35FA67A5"/>
    <w:rsid w:val="37027AAC"/>
    <w:rsid w:val="38782EDD"/>
    <w:rsid w:val="3B42664A"/>
    <w:rsid w:val="3CB26ADF"/>
    <w:rsid w:val="3D0152B1"/>
    <w:rsid w:val="3D836A4E"/>
    <w:rsid w:val="3ED32A3E"/>
    <w:rsid w:val="3FBE0BC5"/>
    <w:rsid w:val="4048103A"/>
    <w:rsid w:val="435241E2"/>
    <w:rsid w:val="439E3FA7"/>
    <w:rsid w:val="44B32266"/>
    <w:rsid w:val="44FC64F4"/>
    <w:rsid w:val="467F4585"/>
    <w:rsid w:val="470628CB"/>
    <w:rsid w:val="47555BD4"/>
    <w:rsid w:val="48346F72"/>
    <w:rsid w:val="48E12B50"/>
    <w:rsid w:val="499441BE"/>
    <w:rsid w:val="499B6895"/>
    <w:rsid w:val="4A2138F0"/>
    <w:rsid w:val="4A583887"/>
    <w:rsid w:val="4B9F6E02"/>
    <w:rsid w:val="4BE722AB"/>
    <w:rsid w:val="4E6E48A8"/>
    <w:rsid w:val="4EEC036B"/>
    <w:rsid w:val="4F6C3ED5"/>
    <w:rsid w:val="501D2673"/>
    <w:rsid w:val="51852833"/>
    <w:rsid w:val="53555F0F"/>
    <w:rsid w:val="53C00D0E"/>
    <w:rsid w:val="55AA0C97"/>
    <w:rsid w:val="562C163B"/>
    <w:rsid w:val="57D11D24"/>
    <w:rsid w:val="583C7AE0"/>
    <w:rsid w:val="59216F96"/>
    <w:rsid w:val="5B626E43"/>
    <w:rsid w:val="5B9D2CCD"/>
    <w:rsid w:val="5DC475C3"/>
    <w:rsid w:val="5DEE02FC"/>
    <w:rsid w:val="5E5D6959"/>
    <w:rsid w:val="6057789C"/>
    <w:rsid w:val="61736680"/>
    <w:rsid w:val="63404F6F"/>
    <w:rsid w:val="65647533"/>
    <w:rsid w:val="67394C7D"/>
    <w:rsid w:val="678E0047"/>
    <w:rsid w:val="68126B38"/>
    <w:rsid w:val="68291A1A"/>
    <w:rsid w:val="691B1594"/>
    <w:rsid w:val="6A17429C"/>
    <w:rsid w:val="6A567EA3"/>
    <w:rsid w:val="6ADE7EAA"/>
    <w:rsid w:val="6B4B4368"/>
    <w:rsid w:val="6DB94E6D"/>
    <w:rsid w:val="6E3C53A4"/>
    <w:rsid w:val="6E557973"/>
    <w:rsid w:val="6F0D6C22"/>
    <w:rsid w:val="6F47657F"/>
    <w:rsid w:val="6FC22B43"/>
    <w:rsid w:val="70670707"/>
    <w:rsid w:val="70C90DC9"/>
    <w:rsid w:val="720E3691"/>
    <w:rsid w:val="732764B3"/>
    <w:rsid w:val="750C08C4"/>
    <w:rsid w:val="751A730D"/>
    <w:rsid w:val="757F5473"/>
    <w:rsid w:val="75BD6AE7"/>
    <w:rsid w:val="75BF3092"/>
    <w:rsid w:val="75E5007C"/>
    <w:rsid w:val="761A6A5F"/>
    <w:rsid w:val="774E6DC5"/>
    <w:rsid w:val="776E0B3F"/>
    <w:rsid w:val="77861774"/>
    <w:rsid w:val="79105E42"/>
    <w:rsid w:val="79300B45"/>
    <w:rsid w:val="794D3E18"/>
    <w:rsid w:val="79F3729A"/>
    <w:rsid w:val="7AA5597C"/>
    <w:rsid w:val="7ACB0498"/>
    <w:rsid w:val="7AED0B4D"/>
    <w:rsid w:val="7C1739A3"/>
    <w:rsid w:val="7C1E4487"/>
    <w:rsid w:val="7C215E02"/>
    <w:rsid w:val="7CF23764"/>
    <w:rsid w:val="7FC52DC2"/>
    <w:rsid w:val="7FE07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next w:val="8"/>
    <w:qFormat/>
    <w:uiPriority w:val="0"/>
    <w:pPr>
      <w:spacing w:before="240" w:after="240" w:line="360" w:lineRule="auto"/>
      <w:jc w:val="center"/>
    </w:pPr>
    <w:rPr>
      <w:b/>
      <w:sz w:val="44"/>
    </w:rPr>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11761</Words>
  <Characters>12324</Characters>
  <Lines>0</Lines>
  <Paragraphs>0</Paragraphs>
  <TotalTime>0</TotalTime>
  <ScaleCrop>false</ScaleCrop>
  <LinksUpToDate>false</LinksUpToDate>
  <CharactersWithSpaces>12460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